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98D840D" w14:textId="77777777" w:rsidTr="6750F5BD">
        <w:trPr>
          <w:trHeight w:val="622"/>
        </w:trPr>
        <w:tc>
          <w:tcPr>
            <w:tcW w:w="10348" w:type="dxa"/>
            <w:tcMar>
              <w:top w:w="1531" w:type="dxa"/>
              <w:left w:w="0" w:type="dxa"/>
              <w:right w:w="0" w:type="dxa"/>
            </w:tcMar>
          </w:tcPr>
          <w:p w14:paraId="48D8A061" w14:textId="147621B7" w:rsidR="003B5733" w:rsidRPr="003B5733" w:rsidRDefault="000016B7" w:rsidP="00CA1AE4">
            <w:pPr>
              <w:pStyle w:val="Documenttitle"/>
            </w:pPr>
            <w:r>
              <w:t>Guidance</w:t>
            </w:r>
            <w:r w:rsidR="003C309E">
              <w:t xml:space="preserve"> – visitors to </w:t>
            </w:r>
            <w:r w:rsidR="00C9476D">
              <w:t xml:space="preserve">care facilities and </w:t>
            </w:r>
            <w:r w:rsidR="003C309E">
              <w:t>hospitals</w:t>
            </w:r>
          </w:p>
        </w:tc>
      </w:tr>
      <w:tr w:rsidR="003B5733" w14:paraId="49359C28" w14:textId="77777777" w:rsidTr="6750F5BD">
        <w:tc>
          <w:tcPr>
            <w:tcW w:w="10348" w:type="dxa"/>
          </w:tcPr>
          <w:p w14:paraId="050FC643" w14:textId="6CE6F3FD" w:rsidR="003B5733" w:rsidRPr="00A1389F" w:rsidRDefault="7DB484D7" w:rsidP="001578DB">
            <w:pPr>
              <w:pStyle w:val="Documentsubtitle"/>
            </w:pPr>
            <w:r>
              <w:t xml:space="preserve">COVID-19 update </w:t>
            </w:r>
            <w:r w:rsidR="2004AA83">
              <w:t>–</w:t>
            </w:r>
            <w:r w:rsidR="3920D264">
              <w:t xml:space="preserve"> </w:t>
            </w:r>
            <w:r w:rsidR="00F945A0">
              <w:t>8</w:t>
            </w:r>
            <w:r w:rsidR="3920D264">
              <w:t xml:space="preserve"> November</w:t>
            </w:r>
            <w:r w:rsidR="539A4B2C">
              <w:t xml:space="preserve"> 2022</w:t>
            </w:r>
          </w:p>
        </w:tc>
      </w:tr>
      <w:tr w:rsidR="003B5733" w14:paraId="2F444DD3" w14:textId="77777777" w:rsidTr="6750F5BD">
        <w:tc>
          <w:tcPr>
            <w:tcW w:w="10348" w:type="dxa"/>
          </w:tcPr>
          <w:p w14:paraId="28B47DA1" w14:textId="77777777" w:rsidR="003B5733" w:rsidRPr="001E5058" w:rsidRDefault="00EE7215" w:rsidP="001E5058">
            <w:pPr>
              <w:pStyle w:val="Bannermarking"/>
            </w:pPr>
            <w:fldSimple w:instr="FILLIN  &quot;Type the protective marking&quot; \d OFFICIAL \o  \* MERGEFORMAT">
              <w:r w:rsidR="00F53DDD">
                <w:t>OFFICIAL</w:t>
              </w:r>
            </w:fldSimple>
          </w:p>
        </w:tc>
      </w:tr>
    </w:tbl>
    <w:p w14:paraId="31EAD9B6" w14:textId="5FD25FAD" w:rsidR="00EE29AD" w:rsidRDefault="00EC0063" w:rsidP="006B3144">
      <w:pPr>
        <w:pStyle w:val="Heading1"/>
      </w:pPr>
      <w:r>
        <w:t xml:space="preserve">Who </w:t>
      </w:r>
      <w:r w:rsidRPr="006B3144">
        <w:t>should</w:t>
      </w:r>
      <w:r>
        <w:t xml:space="preserve"> read this?</w:t>
      </w:r>
    </w:p>
    <w:p w14:paraId="58A7BAA3" w14:textId="1F32772B" w:rsidR="00EC0063" w:rsidRDefault="00D82412" w:rsidP="00EC0063">
      <w:pPr>
        <w:pStyle w:val="Body"/>
      </w:pPr>
      <w:r>
        <w:t xml:space="preserve">This guidance provides advice to </w:t>
      </w:r>
      <w:r w:rsidR="00C9476D">
        <w:t xml:space="preserve">care facilities and </w:t>
      </w:r>
      <w:r>
        <w:t xml:space="preserve">hospitals about visitor arrangements. </w:t>
      </w:r>
    </w:p>
    <w:p w14:paraId="5D6E6D4A" w14:textId="65BA3F3A" w:rsidR="16D5F234" w:rsidRDefault="02413FF9" w:rsidP="16D5F234">
      <w:pPr>
        <w:pStyle w:val="Body"/>
      </w:pPr>
      <w:r>
        <w:t xml:space="preserve">For specific guidance </w:t>
      </w:r>
      <w:r w:rsidR="00A56C1D">
        <w:t>for residential aged care facilities</w:t>
      </w:r>
      <w:r w:rsidR="0097552B">
        <w:t xml:space="preserve"> </w:t>
      </w:r>
      <w:r>
        <w:t xml:space="preserve">please refer to </w:t>
      </w:r>
      <w:r w:rsidR="00C159AB">
        <w:t xml:space="preserve">the </w:t>
      </w:r>
      <w:hyperlink r:id="rId15" w:history="1">
        <w:r w:rsidR="00C159AB" w:rsidRPr="00C159AB">
          <w:rPr>
            <w:rStyle w:val="Hyperlink"/>
          </w:rPr>
          <w:t>Visitors to Residential Aged Care Facilities (RACFs) Guidance.</w:t>
        </w:r>
      </w:hyperlink>
    </w:p>
    <w:p w14:paraId="2DD9A4E2" w14:textId="47185209" w:rsidR="006B3144" w:rsidRPr="006B3144" w:rsidRDefault="006B3144" w:rsidP="006B3144">
      <w:pPr>
        <w:pStyle w:val="Heading1"/>
      </w:pPr>
      <w:r w:rsidRPr="006B3144">
        <w:t xml:space="preserve">What is this </w:t>
      </w:r>
      <w:r w:rsidR="00E93A53">
        <w:t>guidance</w:t>
      </w:r>
      <w:r w:rsidRPr="006B3144">
        <w:t xml:space="preserve"> about?</w:t>
      </w:r>
    </w:p>
    <w:p w14:paraId="0E823714" w14:textId="117E48E2" w:rsidR="00DA72CC" w:rsidRDefault="191C5F55" w:rsidP="6750F5BD">
      <w:pPr>
        <w:pStyle w:val="Body"/>
        <w:jc w:val="both"/>
      </w:pPr>
      <w:r>
        <w:t>This guidance applies to visitation of patients/residents</w:t>
      </w:r>
      <w:r w:rsidR="004B00EC">
        <w:t>/clients</w:t>
      </w:r>
      <w:r>
        <w:t xml:space="preserve"> in Victorian </w:t>
      </w:r>
      <w:r w:rsidR="004B00EC">
        <w:t xml:space="preserve">care facilities and </w:t>
      </w:r>
      <w:r>
        <w:t>hospitals</w:t>
      </w:r>
      <w:r w:rsidR="00995973">
        <w:t>,</w:t>
      </w:r>
      <w:r>
        <w:t xml:space="preserve"> including patients</w:t>
      </w:r>
      <w:r w:rsidR="02D2D08D">
        <w:t>/residents/clients</w:t>
      </w:r>
      <w:r>
        <w:t xml:space="preserve"> that have or are being treated for COVID-19. </w:t>
      </w:r>
    </w:p>
    <w:p w14:paraId="54A24127" w14:textId="663FFE71" w:rsidR="005D0EE8" w:rsidRDefault="191C5F55" w:rsidP="6750F5BD">
      <w:pPr>
        <w:pStyle w:val="Body"/>
        <w:jc w:val="both"/>
      </w:pPr>
      <w:r>
        <w:t xml:space="preserve">Hospitals </w:t>
      </w:r>
      <w:r w:rsidR="0041498E">
        <w:t xml:space="preserve">and care facilities </w:t>
      </w:r>
      <w:r>
        <w:t>are committed to balancing the need to facilitate patient</w:t>
      </w:r>
      <w:r w:rsidR="2E4D0464">
        <w:t>/resident/</w:t>
      </w:r>
      <w:r w:rsidR="649CC97B">
        <w:t>client contact</w:t>
      </w:r>
      <w:r>
        <w:t xml:space="preserve"> with their families and friends with compassion</w:t>
      </w:r>
      <w:r w:rsidR="1D30468C">
        <w:t xml:space="preserve"> and</w:t>
      </w:r>
      <w:r>
        <w:t xml:space="preserve"> </w:t>
      </w:r>
      <w:r w:rsidR="5B1134D0">
        <w:t>empathy and</w:t>
      </w:r>
      <w:r>
        <w:t xml:space="preserve"> providing services in a safe and effective manner for patients</w:t>
      </w:r>
      <w:r w:rsidR="21BA3116">
        <w:t>/</w:t>
      </w:r>
      <w:r w:rsidR="0041498E">
        <w:t>residents</w:t>
      </w:r>
      <w:r w:rsidR="317D05EE">
        <w:t>/clients</w:t>
      </w:r>
      <w:r w:rsidR="0041498E">
        <w:t xml:space="preserve">, </w:t>
      </w:r>
      <w:r>
        <w:t xml:space="preserve">staff and visitors. </w:t>
      </w:r>
    </w:p>
    <w:p w14:paraId="4221C548" w14:textId="2F2A8ED6" w:rsidR="005D0EE8" w:rsidRDefault="007761C5" w:rsidP="6750F5BD">
      <w:pPr>
        <w:pStyle w:val="Body"/>
        <w:jc w:val="both"/>
      </w:pPr>
      <w:r>
        <w:t>As of</w:t>
      </w:r>
      <w:r w:rsidR="0089213A">
        <w:t xml:space="preserve"> 11:59pm on 12 October 2022, </w:t>
      </w:r>
      <w:r w:rsidR="005D0EE8">
        <w:t xml:space="preserve">the pandemic declaration </w:t>
      </w:r>
      <w:r w:rsidR="75C8BD40">
        <w:t>lapsed,</w:t>
      </w:r>
      <w:r w:rsidR="005D0EE8">
        <w:t xml:space="preserve"> and v</w:t>
      </w:r>
      <w:r w:rsidR="0067218C">
        <w:t xml:space="preserve">isitor orders </w:t>
      </w:r>
      <w:r w:rsidR="45C30902">
        <w:t xml:space="preserve">are </w:t>
      </w:r>
      <w:r w:rsidR="005D0EE8">
        <w:t>no longer mandated</w:t>
      </w:r>
      <w:r w:rsidR="0067218C">
        <w:t xml:space="preserve"> for care facilities</w:t>
      </w:r>
      <w:r w:rsidR="0072549A">
        <w:t xml:space="preserve"> </w:t>
      </w:r>
      <w:r w:rsidR="005D0EE8">
        <w:t>(</w:t>
      </w:r>
      <w:r w:rsidR="0067218C">
        <w:t>including care facilities managed by health services</w:t>
      </w:r>
      <w:r w:rsidR="005D0EE8">
        <w:t>)</w:t>
      </w:r>
      <w:r w:rsidR="0067218C">
        <w:t xml:space="preserve">. </w:t>
      </w:r>
      <w:r w:rsidR="005D0EE8">
        <w:t xml:space="preserve">However, </w:t>
      </w:r>
      <w:r w:rsidR="00F669DD">
        <w:t>visitor restrictions remain recommended</w:t>
      </w:r>
      <w:r w:rsidR="0058769D">
        <w:t>.</w:t>
      </w:r>
    </w:p>
    <w:p w14:paraId="304BC506" w14:textId="410561FB" w:rsidR="00DA72CC" w:rsidRDefault="0090627A" w:rsidP="6750F5BD">
      <w:pPr>
        <w:pStyle w:val="Body"/>
        <w:jc w:val="both"/>
      </w:pPr>
      <w:r>
        <w:t xml:space="preserve">For the purposes of guidance, hospitals include all public and private hospital services, except the sections defined as care facilities. </w:t>
      </w:r>
      <w:r w:rsidR="00DA72CC">
        <w:t>Care facilities include alcohol and drug treatment facilities, homelessness residential services, residential aged care facilities, disability residential service facilities, supported residential service facilities, eligible special disability accommodation, secure welfare service facilities, and the Thomas Embling Hospital.</w:t>
      </w:r>
      <w:r w:rsidR="0049731B">
        <w:t xml:space="preserve"> </w:t>
      </w:r>
      <w:hyperlink r:id="rId16">
        <w:r w:rsidR="0049731B" w:rsidRPr="6750F5BD">
          <w:rPr>
            <w:rStyle w:val="Hyperlink"/>
          </w:rPr>
          <w:t>https://www.health.vic.gov.au/covid-19/</w:t>
        </w:r>
      </w:hyperlink>
    </w:p>
    <w:p w14:paraId="5F55FBC3" w14:textId="7D53178E" w:rsidR="003D4573" w:rsidRDefault="00DA72CC" w:rsidP="6750F5BD">
      <w:pPr>
        <w:pStyle w:val="Body"/>
        <w:jc w:val="both"/>
      </w:pPr>
      <w:r>
        <w:t xml:space="preserve">In addition to the visiting arrangements outlined in this guidance, hospitals </w:t>
      </w:r>
      <w:r w:rsidR="00417C8B">
        <w:t xml:space="preserve">and care facilities </w:t>
      </w:r>
      <w:r>
        <w:t>may provide equipment (phones, tablets, computers) to assist patients</w:t>
      </w:r>
      <w:r w:rsidR="39043137">
        <w:t>/</w:t>
      </w:r>
      <w:r>
        <w:t>residents</w:t>
      </w:r>
      <w:r w:rsidR="258284CA">
        <w:t>/clients</w:t>
      </w:r>
      <w:r>
        <w:t xml:space="preserve"> to stay connected with their family as </w:t>
      </w:r>
      <w:r w:rsidR="0058769D">
        <w:t>we incorporate</w:t>
      </w:r>
      <w:r>
        <w:t xml:space="preserve"> the management of </w:t>
      </w:r>
      <w:r w:rsidR="1856A3D0">
        <w:t>COVID-19</w:t>
      </w:r>
      <w:r>
        <w:t xml:space="preserve"> in</w:t>
      </w:r>
      <w:r w:rsidR="680565C1">
        <w:t>to</w:t>
      </w:r>
      <w:r>
        <w:t xml:space="preserve"> business-as-usual activity.</w:t>
      </w:r>
    </w:p>
    <w:p w14:paraId="685CCF7B" w14:textId="0D89C1D4" w:rsidR="006C3C43" w:rsidRPr="006B3144" w:rsidRDefault="006C3C43" w:rsidP="006C3C43">
      <w:pPr>
        <w:pStyle w:val="Heading1"/>
      </w:pPr>
      <w:r w:rsidRPr="006B3144">
        <w:t xml:space="preserve">What </w:t>
      </w:r>
      <w:r>
        <w:t>are the principles for visitor arrangements</w:t>
      </w:r>
      <w:r w:rsidR="005B7CA8">
        <w:t>?</w:t>
      </w:r>
    </w:p>
    <w:p w14:paraId="1197437A" w14:textId="1B9D4241" w:rsidR="006B3144" w:rsidRPr="006B3144" w:rsidRDefault="005B7CA8" w:rsidP="006B3144">
      <w:pPr>
        <w:pStyle w:val="Body"/>
      </w:pPr>
      <w:r>
        <w:t>T</w:t>
      </w:r>
      <w:r w:rsidR="008A60EF">
        <w:t xml:space="preserve">he </w:t>
      </w:r>
      <w:r w:rsidR="002D3434">
        <w:t>principles</w:t>
      </w:r>
      <w:r w:rsidR="008A60EF">
        <w:t xml:space="preserve"> </w:t>
      </w:r>
      <w:r>
        <w:t>for visitor arrangements for hospitals and care facilities are</w:t>
      </w:r>
      <w:r w:rsidR="006B3144" w:rsidRPr="006B3144">
        <w:t>:</w:t>
      </w:r>
    </w:p>
    <w:p w14:paraId="73045CD5" w14:textId="5455FA13" w:rsidR="006B3144" w:rsidRPr="00D77F8E" w:rsidRDefault="004F1381" w:rsidP="006B3144">
      <w:pPr>
        <w:pStyle w:val="Bullet1"/>
      </w:pPr>
      <w:r w:rsidRPr="6750F5BD">
        <w:rPr>
          <w:b/>
          <w:bCs/>
        </w:rPr>
        <w:t xml:space="preserve">Visitors are an essential </w:t>
      </w:r>
      <w:r w:rsidR="001104F8" w:rsidRPr="6750F5BD">
        <w:rPr>
          <w:b/>
          <w:bCs/>
        </w:rPr>
        <w:t>part of the provision of care</w:t>
      </w:r>
      <w:r w:rsidR="001104F8">
        <w:t xml:space="preserve"> - </w:t>
      </w:r>
      <w:r w:rsidR="006B3144">
        <w:t>provid</w:t>
      </w:r>
      <w:r w:rsidR="008A60EF">
        <w:t>ing</w:t>
      </w:r>
      <w:r w:rsidR="006B3144">
        <w:t xml:space="preserve"> patients</w:t>
      </w:r>
      <w:r w:rsidR="773EB15B">
        <w:t>/</w:t>
      </w:r>
      <w:r w:rsidR="00497D9D">
        <w:t>residents</w:t>
      </w:r>
      <w:r w:rsidR="23D655AD">
        <w:t>/clients</w:t>
      </w:r>
      <w:r w:rsidR="006B3144">
        <w:t xml:space="preserve"> with support from their family and loved ones to </w:t>
      </w:r>
      <w:r w:rsidR="00D4668D">
        <w:t xml:space="preserve">improve health and wellbeing outcomes and </w:t>
      </w:r>
      <w:r w:rsidR="006B3144">
        <w:t>minimise isolation and its impacts</w:t>
      </w:r>
    </w:p>
    <w:p w14:paraId="096A5C75" w14:textId="73D3B5EB" w:rsidR="006B3144" w:rsidRPr="00D77F8E" w:rsidRDefault="00766EF7" w:rsidP="006B3144">
      <w:pPr>
        <w:pStyle w:val="Bullet1"/>
      </w:pPr>
      <w:r w:rsidRPr="6750F5BD">
        <w:rPr>
          <w:b/>
          <w:bCs/>
        </w:rPr>
        <w:t xml:space="preserve">Visitors support </w:t>
      </w:r>
      <w:r w:rsidR="0A58A773" w:rsidRPr="6750F5BD">
        <w:rPr>
          <w:b/>
          <w:bCs/>
        </w:rPr>
        <w:t xml:space="preserve">the </w:t>
      </w:r>
      <w:r w:rsidRPr="6750F5BD">
        <w:rPr>
          <w:b/>
          <w:bCs/>
        </w:rPr>
        <w:t>emotional</w:t>
      </w:r>
      <w:r w:rsidR="005C7F3C" w:rsidRPr="6750F5BD">
        <w:rPr>
          <w:b/>
          <w:bCs/>
        </w:rPr>
        <w:t xml:space="preserve">, </w:t>
      </w:r>
      <w:r w:rsidR="0058769D" w:rsidRPr="6750F5BD">
        <w:rPr>
          <w:b/>
          <w:bCs/>
        </w:rPr>
        <w:t>physical</w:t>
      </w:r>
      <w:r w:rsidRPr="6750F5BD">
        <w:rPr>
          <w:b/>
          <w:bCs/>
        </w:rPr>
        <w:t xml:space="preserve"> </w:t>
      </w:r>
      <w:r w:rsidR="005C7F3C" w:rsidRPr="6750F5BD">
        <w:rPr>
          <w:b/>
          <w:bCs/>
        </w:rPr>
        <w:t xml:space="preserve">and mental </w:t>
      </w:r>
      <w:r w:rsidRPr="6750F5BD">
        <w:rPr>
          <w:b/>
          <w:bCs/>
        </w:rPr>
        <w:t>wellbeing</w:t>
      </w:r>
      <w:r w:rsidR="2B19BB6C" w:rsidRPr="6750F5BD">
        <w:rPr>
          <w:b/>
          <w:bCs/>
        </w:rPr>
        <w:t xml:space="preserve"> of patients/residents/clients</w:t>
      </w:r>
      <w:r>
        <w:t xml:space="preserve"> </w:t>
      </w:r>
      <w:r w:rsidR="005C7F3C">
        <w:t xml:space="preserve">- </w:t>
      </w:r>
      <w:r w:rsidR="006B3144">
        <w:t>maximising effective communication between clinical teams, patients</w:t>
      </w:r>
      <w:r w:rsidR="1BB02CEF">
        <w:t>/</w:t>
      </w:r>
      <w:r w:rsidR="00351B1B">
        <w:t>residents</w:t>
      </w:r>
      <w:r w:rsidR="0C03E671">
        <w:t>/</w:t>
      </w:r>
      <w:r w:rsidR="61642A7F">
        <w:t>clients,</w:t>
      </w:r>
      <w:r w:rsidR="006B3144">
        <w:t xml:space="preserve"> and their families</w:t>
      </w:r>
    </w:p>
    <w:p w14:paraId="4F4CD0C3" w14:textId="45193A05" w:rsidR="00BB316F" w:rsidRPr="00D77F8E" w:rsidRDefault="00BE657A" w:rsidP="05136E90">
      <w:pPr>
        <w:pStyle w:val="Bullet1"/>
        <w:rPr>
          <w:b/>
          <w:bCs/>
        </w:rPr>
      </w:pPr>
      <w:r w:rsidRPr="6750F5BD">
        <w:rPr>
          <w:b/>
          <w:bCs/>
        </w:rPr>
        <w:lastRenderedPageBreak/>
        <w:t xml:space="preserve">Safety is </w:t>
      </w:r>
      <w:r w:rsidR="00F3315E" w:rsidRPr="6750F5BD">
        <w:rPr>
          <w:b/>
          <w:bCs/>
        </w:rPr>
        <w:t>important for patients,</w:t>
      </w:r>
      <w:r w:rsidR="00351B1B" w:rsidRPr="6750F5BD">
        <w:rPr>
          <w:b/>
          <w:bCs/>
        </w:rPr>
        <w:t xml:space="preserve"> residents,</w:t>
      </w:r>
      <w:r w:rsidR="00F3315E" w:rsidRPr="6750F5BD">
        <w:rPr>
          <w:b/>
          <w:bCs/>
        </w:rPr>
        <w:t xml:space="preserve"> </w:t>
      </w:r>
      <w:r w:rsidR="005667D0" w:rsidRPr="6750F5BD">
        <w:rPr>
          <w:b/>
          <w:bCs/>
        </w:rPr>
        <w:t>staff</w:t>
      </w:r>
      <w:r w:rsidR="00F3315E" w:rsidRPr="6750F5BD">
        <w:rPr>
          <w:b/>
          <w:bCs/>
        </w:rPr>
        <w:t xml:space="preserve"> and visitors</w:t>
      </w:r>
      <w:r w:rsidR="00F3315E">
        <w:t xml:space="preserve"> - </w:t>
      </w:r>
      <w:r w:rsidR="006B3144">
        <w:t>providing measures to optimise safety and minimise infection transmission risk for all patients</w:t>
      </w:r>
      <w:r w:rsidR="3A3EFCB5">
        <w:t>/</w:t>
      </w:r>
      <w:r w:rsidR="00351B1B">
        <w:t>residents</w:t>
      </w:r>
      <w:r w:rsidR="42472559">
        <w:t>/clients</w:t>
      </w:r>
      <w:r w:rsidR="00351B1B">
        <w:t xml:space="preserve">, </w:t>
      </w:r>
      <w:r w:rsidR="006B3144">
        <w:t>staff and visitors</w:t>
      </w:r>
      <w:r w:rsidR="00BB316F">
        <w:t>, including protecting vulnerable patients</w:t>
      </w:r>
      <w:r w:rsidR="45448157">
        <w:t>/residents/clients</w:t>
      </w:r>
      <w:r w:rsidR="00BB316F">
        <w:t xml:space="preserve"> from potential exposure to COVID-19</w:t>
      </w:r>
    </w:p>
    <w:p w14:paraId="0F6E73D5" w14:textId="48D7B133" w:rsidR="4E33B75F" w:rsidRDefault="4E33B75F" w:rsidP="6750F5BD">
      <w:pPr>
        <w:pStyle w:val="Bullet1"/>
        <w:rPr>
          <w:rFonts w:eastAsia="Arial" w:cs="Arial"/>
          <w:color w:val="000000" w:themeColor="text1"/>
          <w:szCs w:val="21"/>
        </w:rPr>
      </w:pPr>
      <w:r w:rsidRPr="6750F5BD">
        <w:rPr>
          <w:rFonts w:eastAsia="Arial" w:cs="Arial"/>
          <w:b/>
          <w:bCs/>
          <w:color w:val="000000" w:themeColor="text1"/>
          <w:szCs w:val="21"/>
        </w:rPr>
        <w:t>A</w:t>
      </w:r>
      <w:r w:rsidR="3BC5FACF" w:rsidRPr="6750F5BD">
        <w:rPr>
          <w:rFonts w:eastAsia="Arial" w:cs="Arial"/>
          <w:b/>
          <w:bCs/>
          <w:color w:val="000000" w:themeColor="text1"/>
          <w:szCs w:val="21"/>
        </w:rPr>
        <w:t xml:space="preserve">uthorisation of </w:t>
      </w:r>
      <w:r w:rsidR="032E8AD3" w:rsidRPr="6750F5BD">
        <w:rPr>
          <w:rFonts w:eastAsia="Arial" w:cs="Arial"/>
          <w:b/>
          <w:bCs/>
          <w:color w:val="000000" w:themeColor="text1"/>
          <w:szCs w:val="21"/>
        </w:rPr>
        <w:t xml:space="preserve">exceptions </w:t>
      </w:r>
      <w:r w:rsidR="3BC5FACF" w:rsidRPr="6750F5BD">
        <w:rPr>
          <w:rFonts w:eastAsia="Arial" w:cs="Arial"/>
          <w:b/>
          <w:bCs/>
          <w:color w:val="000000" w:themeColor="text1"/>
          <w:szCs w:val="21"/>
        </w:rPr>
        <w:t xml:space="preserve">from </w:t>
      </w:r>
      <w:r w:rsidR="47A4D6F7" w:rsidRPr="6750F5BD">
        <w:rPr>
          <w:rFonts w:eastAsia="Arial" w:cs="Arial"/>
          <w:b/>
          <w:bCs/>
          <w:color w:val="000000" w:themeColor="text1"/>
          <w:szCs w:val="21"/>
        </w:rPr>
        <w:t xml:space="preserve">local </w:t>
      </w:r>
      <w:r w:rsidR="3BC5FACF" w:rsidRPr="6750F5BD">
        <w:rPr>
          <w:rFonts w:eastAsia="Arial" w:cs="Arial"/>
          <w:b/>
          <w:bCs/>
          <w:color w:val="000000" w:themeColor="text1"/>
          <w:szCs w:val="21"/>
        </w:rPr>
        <w:t>entry requirements may be granted</w:t>
      </w:r>
      <w:r w:rsidR="3BC5FACF" w:rsidRPr="6750F5BD">
        <w:rPr>
          <w:rFonts w:eastAsia="Arial" w:cs="Arial"/>
          <w:color w:val="000000" w:themeColor="text1"/>
          <w:szCs w:val="21"/>
        </w:rPr>
        <w:t xml:space="preserve"> </w:t>
      </w:r>
      <w:r w:rsidR="3653756C" w:rsidRPr="6750F5BD">
        <w:rPr>
          <w:rFonts w:eastAsia="Arial" w:cs="Arial"/>
          <w:color w:val="000000" w:themeColor="text1"/>
          <w:szCs w:val="21"/>
        </w:rPr>
        <w:t xml:space="preserve">in accordance with </w:t>
      </w:r>
      <w:r w:rsidR="3BC5FACF" w:rsidRPr="6750F5BD">
        <w:rPr>
          <w:rFonts w:eastAsia="Arial" w:cs="Arial"/>
          <w:color w:val="000000" w:themeColor="text1"/>
          <w:szCs w:val="21"/>
        </w:rPr>
        <w:t>local governance arrangements at the care facility/hospital</w:t>
      </w:r>
    </w:p>
    <w:p w14:paraId="5D472805" w14:textId="65CEE1AE" w:rsidR="05136E90" w:rsidRDefault="05136E90" w:rsidP="6750F5BD">
      <w:pPr>
        <w:pStyle w:val="Bullet1"/>
        <w:numPr>
          <w:ilvl w:val="0"/>
          <w:numId w:val="0"/>
        </w:numPr>
        <w:rPr>
          <w:b/>
          <w:bCs/>
        </w:rPr>
      </w:pPr>
    </w:p>
    <w:p w14:paraId="1391143A" w14:textId="5E66B948" w:rsidR="00F12322" w:rsidRPr="00F12322" w:rsidRDefault="00274909" w:rsidP="00F12322">
      <w:pPr>
        <w:pStyle w:val="Heading1"/>
      </w:pPr>
      <w:r>
        <w:t>Local-level</w:t>
      </w:r>
      <w:r w:rsidR="00F12322">
        <w:t xml:space="preserve"> visit</w:t>
      </w:r>
      <w:r w:rsidR="42D2DB27">
        <w:t>or</w:t>
      </w:r>
      <w:r w:rsidR="00F12322">
        <w:t xml:space="preserve"> arrangements</w:t>
      </w:r>
    </w:p>
    <w:p w14:paraId="7B3C2DC9" w14:textId="084D2F2D" w:rsidR="00D40ACF" w:rsidRDefault="00274909" w:rsidP="6750F5BD">
      <w:pPr>
        <w:pStyle w:val="Body"/>
        <w:jc w:val="both"/>
      </w:pPr>
      <w:r>
        <w:t>V</w:t>
      </w:r>
      <w:r w:rsidR="71C0BF67">
        <w:t>isit</w:t>
      </w:r>
      <w:r w:rsidR="2DB3C6FA">
        <w:t>or</w:t>
      </w:r>
      <w:r w:rsidR="71C0BF67">
        <w:t xml:space="preserve"> </w:t>
      </w:r>
      <w:r>
        <w:t>guidance</w:t>
      </w:r>
      <w:r w:rsidR="71C0BF67">
        <w:t xml:space="preserve"> strengthen</w:t>
      </w:r>
      <w:r>
        <w:t>s</w:t>
      </w:r>
      <w:r w:rsidR="71C0BF67">
        <w:t xml:space="preserve"> the focus on supporting local</w:t>
      </w:r>
      <w:r w:rsidR="10E70690">
        <w:t>-</w:t>
      </w:r>
      <w:r w:rsidR="71C0BF67">
        <w:t>level visitation arrangements underpinned by a comprehensive risk assessment by hospitals</w:t>
      </w:r>
      <w:r w:rsidR="00425D90">
        <w:t xml:space="preserve"> and care facilities</w:t>
      </w:r>
      <w:r w:rsidR="71C0BF67">
        <w:t xml:space="preserve">. </w:t>
      </w:r>
      <w:r w:rsidR="1D2796E0">
        <w:t xml:space="preserve">Local </w:t>
      </w:r>
      <w:r w:rsidR="3290AA45">
        <w:t xml:space="preserve">risk assessment </w:t>
      </w:r>
      <w:r w:rsidR="503A6428">
        <w:t>may include consideration of clinical vulnerability of patients</w:t>
      </w:r>
      <w:r w:rsidR="69AB1A0B">
        <w:t>/</w:t>
      </w:r>
      <w:r w:rsidR="007867DB">
        <w:t>residents</w:t>
      </w:r>
      <w:r w:rsidR="6D9C9C63">
        <w:t>/clients</w:t>
      </w:r>
      <w:r w:rsidR="00017FF9">
        <w:t>,</w:t>
      </w:r>
      <w:r w:rsidR="62673A25">
        <w:t xml:space="preserve"> and environmental factors (ventilation, ward/room layout</w:t>
      </w:r>
      <w:r w:rsidR="100A2BF7">
        <w:t>, size and other features)</w:t>
      </w:r>
      <w:r w:rsidR="00017FF9">
        <w:t>,</w:t>
      </w:r>
      <w:r w:rsidR="100A2BF7">
        <w:t xml:space="preserve"> to guide decision making</w:t>
      </w:r>
      <w:r w:rsidR="0672758E">
        <w:t xml:space="preserve"> for local visitor </w:t>
      </w:r>
      <w:r w:rsidR="38B7B94D">
        <w:t xml:space="preserve">arrangements. </w:t>
      </w:r>
    </w:p>
    <w:p w14:paraId="0B4D7FB1" w14:textId="134A9612" w:rsidR="00D40ACF" w:rsidRDefault="38B7B94D" w:rsidP="6750F5BD">
      <w:pPr>
        <w:pStyle w:val="Body"/>
        <w:jc w:val="both"/>
      </w:pPr>
      <w:r>
        <w:t>Local</w:t>
      </w:r>
      <w:r w:rsidR="1F065830">
        <w:t xml:space="preserve"> e</w:t>
      </w:r>
      <w:r w:rsidR="71C0BF67">
        <w:t>ntry requirements and limits on the number of visitors and the duration of the visit may be in place at hospitals</w:t>
      </w:r>
      <w:r w:rsidR="007867DB">
        <w:t xml:space="preserve"> and care facilities</w:t>
      </w:r>
      <w:r w:rsidR="71C0BF67">
        <w:t xml:space="preserve">. </w:t>
      </w:r>
    </w:p>
    <w:p w14:paraId="59CE6651" w14:textId="23F50222" w:rsidR="00D40ACF" w:rsidRDefault="0091311D" w:rsidP="6750F5BD">
      <w:pPr>
        <w:pStyle w:val="Body"/>
        <w:jc w:val="both"/>
      </w:pPr>
      <w:r>
        <w:t xml:space="preserve">Local visitor arrangements will be informed by engagement </w:t>
      </w:r>
      <w:r w:rsidR="00D77F8E">
        <w:t xml:space="preserve">advice from consumers. </w:t>
      </w:r>
    </w:p>
    <w:p w14:paraId="194C2F59" w14:textId="6AC806E0" w:rsidR="00D40ACF" w:rsidRDefault="64FE4E62" w:rsidP="6750F5BD">
      <w:pPr>
        <w:pStyle w:val="Body"/>
        <w:jc w:val="both"/>
      </w:pPr>
      <w:r>
        <w:t xml:space="preserve">Hospitals </w:t>
      </w:r>
      <w:r w:rsidR="007867DB">
        <w:t xml:space="preserve">and care facilities </w:t>
      </w:r>
      <w:r>
        <w:t xml:space="preserve">may put additional restrictions in place </w:t>
      </w:r>
      <w:r w:rsidR="005667D0">
        <w:t>to</w:t>
      </w:r>
      <w:r>
        <w:t xml:space="preserve"> protect vulnerable patients</w:t>
      </w:r>
      <w:r w:rsidR="007867DB">
        <w:t xml:space="preserve"> and residents</w:t>
      </w:r>
      <w:r>
        <w:t xml:space="preserve"> and reduce the risk of COVID-19 transmission in their facility.</w:t>
      </w:r>
      <w:r w:rsidR="72133175">
        <w:t xml:space="preserve"> </w:t>
      </w:r>
      <w:r w:rsidR="0090627A">
        <w:t>These local</w:t>
      </w:r>
      <w:r w:rsidR="007352CB">
        <w:t xml:space="preserve"> arrangements may also be amended if the community risk of COVID-19 transmission</w:t>
      </w:r>
      <w:r w:rsidR="00F76BF5">
        <w:t xml:space="preserve"> increases</w:t>
      </w:r>
      <w:r w:rsidR="007352CB">
        <w:t>, such as during future waves.</w:t>
      </w:r>
    </w:p>
    <w:p w14:paraId="0864302A" w14:textId="5D8DB672" w:rsidR="00F12322" w:rsidRPr="00F12322" w:rsidRDefault="602899FC" w:rsidP="6750F5BD">
      <w:pPr>
        <w:pStyle w:val="Body"/>
        <w:jc w:val="both"/>
      </w:pPr>
      <w:r>
        <w:t xml:space="preserve">Consistent with the visitor arrangement principles, it is </w:t>
      </w:r>
      <w:r w:rsidR="3D2BC316">
        <w:t xml:space="preserve">recommended that care facilities/hospitals enable care and support </w:t>
      </w:r>
      <w:r w:rsidR="005667D0">
        <w:t>visits,</w:t>
      </w:r>
      <w:r w:rsidR="3D2BC316">
        <w:t xml:space="preserve"> noting that general visitor arrangements may be restricted when the community risk of COVID-19 transmission increases.</w:t>
      </w:r>
    </w:p>
    <w:p w14:paraId="5FFD768F" w14:textId="40AA7927" w:rsidR="00F12322" w:rsidRPr="00F12322" w:rsidRDefault="71C0BF67" w:rsidP="6750F5BD">
      <w:pPr>
        <w:pStyle w:val="Body"/>
        <w:jc w:val="both"/>
      </w:pPr>
      <w:r>
        <w:t xml:space="preserve">Hospitals </w:t>
      </w:r>
      <w:r w:rsidR="007867DB">
        <w:t xml:space="preserve">and care facilities </w:t>
      </w:r>
      <w:r>
        <w:t xml:space="preserve">should ensure that visiting arrangements are easily accessible through multiple media channels, including on websites and social media. </w:t>
      </w:r>
    </w:p>
    <w:p w14:paraId="7BBACCED" w14:textId="62A887F6" w:rsidR="2820C77A" w:rsidRDefault="2820C77A" w:rsidP="05136E90">
      <w:pPr>
        <w:pStyle w:val="Heading1"/>
      </w:pPr>
      <w:r>
        <w:t xml:space="preserve">What </w:t>
      </w:r>
      <w:r w:rsidR="005667D0">
        <w:t>are care</w:t>
      </w:r>
      <w:r>
        <w:t xml:space="preserve"> and support visits?</w:t>
      </w:r>
    </w:p>
    <w:p w14:paraId="4E825178" w14:textId="43FF63A4" w:rsidR="2820C77A" w:rsidRDefault="2820C77A" w:rsidP="0058769D">
      <w:pPr>
        <w:pStyle w:val="Body"/>
        <w:jc w:val="both"/>
      </w:pPr>
      <w:r>
        <w:t xml:space="preserve">Subject to meeting the </w:t>
      </w:r>
      <w:r w:rsidR="72B9ACF2">
        <w:t xml:space="preserve">recommended </w:t>
      </w:r>
      <w:r>
        <w:t>visitor arrangements, a</w:t>
      </w:r>
      <w:r w:rsidR="69888114">
        <w:t xml:space="preserve"> partner/support person can </w:t>
      </w:r>
      <w:r>
        <w:t xml:space="preserve">attend a hospital </w:t>
      </w:r>
      <w:r w:rsidR="07A271D6">
        <w:t xml:space="preserve">or care facility </w:t>
      </w:r>
      <w:r>
        <w:t>to provide essential care and support necessary for the patient’s</w:t>
      </w:r>
      <w:r w:rsidR="5D32E7A2">
        <w:t>/resident’s/client’s</w:t>
      </w:r>
      <w:r>
        <w:t xml:space="preserve"> emotional or physical wellbeing (including mental health support and support for people living with dementia).</w:t>
      </w:r>
    </w:p>
    <w:p w14:paraId="78F7EE8E" w14:textId="77777777" w:rsidR="2820C77A" w:rsidRDefault="2820C77A" w:rsidP="0058769D">
      <w:pPr>
        <w:pStyle w:val="Body"/>
        <w:jc w:val="both"/>
      </w:pPr>
      <w:r>
        <w:t>A carer refers to any person including a family member and a person under 18 years of age who provides support, assistance or personal care to a person with healthcare needs or a mental illness, or a disability resulting from a mental illness.</w:t>
      </w:r>
    </w:p>
    <w:p w14:paraId="62C8BA1C" w14:textId="77777777" w:rsidR="2820C77A" w:rsidRDefault="2820C77A" w:rsidP="0058769D">
      <w:pPr>
        <w:pStyle w:val="Body"/>
        <w:jc w:val="both"/>
      </w:pPr>
      <w:r>
        <w:t xml:space="preserve">The </w:t>
      </w:r>
      <w:r w:rsidRPr="6750F5BD">
        <w:rPr>
          <w:i/>
          <w:iCs/>
        </w:rPr>
        <w:t>Mental Health Act 2014</w:t>
      </w:r>
      <w:r>
        <w:t xml:space="preserve"> recognises and supports the active engagement of both consumers and carers in the assessment, treatment and recovery of people with a mental illness. See </w:t>
      </w:r>
      <w:hyperlink r:id="rId17" w:history="1">
        <w:r>
          <w:t>Working with consumers and carers</w:t>
        </w:r>
      </w:hyperlink>
      <w:r>
        <w:t xml:space="preserve"> &lt;https://www.health.vic.gov.au/mental-health/working-with-consumers-and-carers&gt;.</w:t>
      </w:r>
    </w:p>
    <w:p w14:paraId="683089AA" w14:textId="77777777" w:rsidR="05136E90" w:rsidRDefault="05136E90" w:rsidP="05136E90">
      <w:pPr>
        <w:pStyle w:val="Body"/>
      </w:pPr>
    </w:p>
    <w:tbl>
      <w:tblPr>
        <w:tblStyle w:val="TableGrid"/>
        <w:tblW w:w="0" w:type="auto"/>
        <w:tblLook w:val="04A0" w:firstRow="1" w:lastRow="0" w:firstColumn="1" w:lastColumn="0" w:noHBand="0" w:noVBand="1"/>
      </w:tblPr>
      <w:tblGrid>
        <w:gridCol w:w="2882"/>
        <w:gridCol w:w="3410"/>
        <w:gridCol w:w="3902"/>
      </w:tblGrid>
      <w:tr w:rsidR="05136E90" w14:paraId="5C66F69D" w14:textId="77777777" w:rsidTr="6750F5BD">
        <w:tc>
          <w:tcPr>
            <w:tcW w:w="2882" w:type="dxa"/>
            <w:shd w:val="clear" w:color="auto" w:fill="B8CCE4" w:themeFill="accent1" w:themeFillTint="66"/>
          </w:tcPr>
          <w:p w14:paraId="713B298E" w14:textId="77777777" w:rsidR="05136E90" w:rsidRDefault="3BF2210C" w:rsidP="05136E90">
            <w:pPr>
              <w:pStyle w:val="Body"/>
              <w:rPr>
                <w:b/>
                <w:bCs/>
              </w:rPr>
            </w:pPr>
            <w:r w:rsidRPr="6750F5BD">
              <w:rPr>
                <w:b/>
                <w:bCs/>
              </w:rPr>
              <w:t>Partner</w:t>
            </w:r>
          </w:p>
        </w:tc>
        <w:tc>
          <w:tcPr>
            <w:tcW w:w="3410" w:type="dxa"/>
            <w:shd w:val="clear" w:color="auto" w:fill="B8CCE4" w:themeFill="accent1" w:themeFillTint="66"/>
          </w:tcPr>
          <w:p w14:paraId="2701FB4C" w14:textId="77777777" w:rsidR="05136E90" w:rsidRDefault="3BF2210C" w:rsidP="05136E90">
            <w:pPr>
              <w:pStyle w:val="Body"/>
              <w:rPr>
                <w:b/>
                <w:bCs/>
              </w:rPr>
            </w:pPr>
            <w:r w:rsidRPr="6750F5BD">
              <w:rPr>
                <w:b/>
                <w:bCs/>
              </w:rPr>
              <w:t>Support Person</w:t>
            </w:r>
          </w:p>
        </w:tc>
        <w:tc>
          <w:tcPr>
            <w:tcW w:w="3902" w:type="dxa"/>
            <w:shd w:val="clear" w:color="auto" w:fill="B8CCE4" w:themeFill="accent1" w:themeFillTint="66"/>
          </w:tcPr>
          <w:p w14:paraId="5D977167" w14:textId="77777777" w:rsidR="05136E90" w:rsidRDefault="3BF2210C" w:rsidP="05136E90">
            <w:pPr>
              <w:pStyle w:val="Body"/>
              <w:rPr>
                <w:b/>
                <w:bCs/>
              </w:rPr>
            </w:pPr>
            <w:r w:rsidRPr="6750F5BD">
              <w:rPr>
                <w:b/>
                <w:bCs/>
              </w:rPr>
              <w:t>Visitor</w:t>
            </w:r>
          </w:p>
        </w:tc>
      </w:tr>
      <w:tr w:rsidR="05136E90" w14:paraId="54369E55" w14:textId="77777777" w:rsidTr="6750F5BD">
        <w:tc>
          <w:tcPr>
            <w:tcW w:w="2882" w:type="dxa"/>
            <w:shd w:val="clear" w:color="auto" w:fill="auto"/>
          </w:tcPr>
          <w:p w14:paraId="5F0E5766" w14:textId="6CFBBB8F" w:rsidR="05136E90" w:rsidRDefault="3BF2210C" w:rsidP="05136E90">
            <w:pPr>
              <w:pStyle w:val="Body"/>
            </w:pPr>
            <w:r>
              <w:t>The patient</w:t>
            </w:r>
            <w:r w:rsidR="32884376">
              <w:t>’s/</w:t>
            </w:r>
            <w:r>
              <w:t>resident’s</w:t>
            </w:r>
            <w:r w:rsidR="58C1EA4B">
              <w:t>/client’s</w:t>
            </w:r>
            <w:r>
              <w:t xml:space="preserve"> spouse (husband or wife), defacto, or significant other</w:t>
            </w:r>
          </w:p>
        </w:tc>
        <w:tc>
          <w:tcPr>
            <w:tcW w:w="3410" w:type="dxa"/>
            <w:shd w:val="clear" w:color="auto" w:fill="auto"/>
          </w:tcPr>
          <w:p w14:paraId="4BD57B76" w14:textId="5836F675" w:rsidR="05136E90" w:rsidRDefault="3BF2210C" w:rsidP="6750F5BD">
            <w:pPr>
              <w:pStyle w:val="Body"/>
            </w:pPr>
            <w:r>
              <w:t>The patient</w:t>
            </w:r>
            <w:r w:rsidR="09787658">
              <w:t>’s/</w:t>
            </w:r>
            <w:r>
              <w:t>resident’s</w:t>
            </w:r>
            <w:r w:rsidR="4E492319">
              <w:t>/client’s</w:t>
            </w:r>
            <w:r>
              <w:t xml:space="preserve"> support while they are in the hospital or care facility deemed essential by the hospital or care </w:t>
            </w:r>
            <w:r>
              <w:lastRenderedPageBreak/>
              <w:t xml:space="preserve">facility in the delivery of care, planning of care or discharge planning, including; family member, close friend, doula or carer, Independent Mental Health Legal Advocacy worker, National Disability Insurance Services worker, </w:t>
            </w:r>
            <w:r w:rsidR="7D9AC709">
              <w:t>h</w:t>
            </w:r>
            <w:r>
              <w:t xml:space="preserve">ousing worker </w:t>
            </w:r>
          </w:p>
        </w:tc>
        <w:tc>
          <w:tcPr>
            <w:tcW w:w="3902" w:type="dxa"/>
            <w:shd w:val="clear" w:color="auto" w:fill="auto"/>
          </w:tcPr>
          <w:p w14:paraId="2496ACDA" w14:textId="740DFE01" w:rsidR="05136E90" w:rsidRDefault="3BF2210C" w:rsidP="05136E90">
            <w:pPr>
              <w:pStyle w:val="Body"/>
            </w:pPr>
            <w:r>
              <w:lastRenderedPageBreak/>
              <w:t>Other people, such as the patient</w:t>
            </w:r>
            <w:r w:rsidR="3AD0F8A0">
              <w:t>’s/</w:t>
            </w:r>
            <w:r>
              <w:t xml:space="preserve"> resident’s</w:t>
            </w:r>
            <w:r w:rsidR="27EB7C71">
              <w:t>/client’s</w:t>
            </w:r>
            <w:r>
              <w:t xml:space="preserve"> children, siblings, parents, other extended family, and friends</w:t>
            </w:r>
          </w:p>
        </w:tc>
      </w:tr>
    </w:tbl>
    <w:p w14:paraId="6A0AD6AF" w14:textId="77777777" w:rsidR="05136E90" w:rsidRDefault="05136E90" w:rsidP="05136E90">
      <w:pPr>
        <w:pStyle w:val="Body"/>
      </w:pPr>
    </w:p>
    <w:p w14:paraId="5CA0D7BA" w14:textId="65831A55" w:rsidR="00E12FA4" w:rsidRPr="00E12FA4" w:rsidRDefault="0092782F" w:rsidP="00E12FA4">
      <w:pPr>
        <w:pStyle w:val="Heading1"/>
      </w:pPr>
      <w:r>
        <w:t>Recommendations for</w:t>
      </w:r>
      <w:r w:rsidR="00E12FA4">
        <w:t xml:space="preserve"> </w:t>
      </w:r>
      <w:r w:rsidR="6FC96334">
        <w:t>visitor arrangements</w:t>
      </w:r>
    </w:p>
    <w:p w14:paraId="07E6656E" w14:textId="6992DCDD" w:rsidR="0092782F" w:rsidRDefault="005F4B05" w:rsidP="00C3550E">
      <w:pPr>
        <w:pStyle w:val="Body"/>
      </w:pPr>
      <w:r>
        <w:t>Based on the visitor arrangements principles, recommendations</w:t>
      </w:r>
      <w:r w:rsidR="001157D3">
        <w:t xml:space="preserve"> </w:t>
      </w:r>
      <w:r w:rsidR="00E12FA4">
        <w:t xml:space="preserve">now apply for people visiting </w:t>
      </w:r>
      <w:r w:rsidR="00E12FA4" w:rsidRPr="6750F5BD">
        <w:rPr>
          <w:b/>
          <w:bCs/>
        </w:rPr>
        <w:t>hospitals</w:t>
      </w:r>
      <w:r w:rsidR="00A52E90" w:rsidRPr="6750F5BD">
        <w:rPr>
          <w:b/>
          <w:bCs/>
        </w:rPr>
        <w:t xml:space="preserve"> and care </w:t>
      </w:r>
      <w:r w:rsidR="565E9FB2">
        <w:t>facilities:</w:t>
      </w:r>
      <w:r w:rsidR="00E12FA4">
        <w:t xml:space="preserve"> </w:t>
      </w:r>
    </w:p>
    <w:p w14:paraId="4BEFBF3E" w14:textId="77777777" w:rsidR="00C3550E" w:rsidRDefault="00C3550E" w:rsidP="00C3550E">
      <w:pPr>
        <w:pStyle w:val="Body"/>
      </w:pPr>
      <w:r>
        <w:t xml:space="preserve">*Please refer to the </w:t>
      </w:r>
      <w:hyperlink r:id="rId18" w:history="1">
        <w:r w:rsidRPr="22206C59">
          <w:rPr>
            <w:rStyle w:val="Hyperlink"/>
          </w:rPr>
          <w:t>Case, Contact, and Outbreak Management Policy</w:t>
        </w:r>
      </w:hyperlink>
      <w:r>
        <w:t xml:space="preserve"> for Victoria’s approach to COVID-19 case, contact and outbreak management and for managing staff.</w:t>
      </w:r>
    </w:p>
    <w:p w14:paraId="749C3503" w14:textId="567B1C0B" w:rsidR="00C3550E" w:rsidRDefault="00C3550E" w:rsidP="00C3550E">
      <w:pPr>
        <w:pStyle w:val="Body"/>
      </w:pPr>
    </w:p>
    <w:tbl>
      <w:tblPr>
        <w:tblStyle w:val="TableGrid"/>
        <w:tblW w:w="9351" w:type="dxa"/>
        <w:tblLook w:val="04A0" w:firstRow="1" w:lastRow="0" w:firstColumn="1" w:lastColumn="0" w:noHBand="0" w:noVBand="1"/>
      </w:tblPr>
      <w:tblGrid>
        <w:gridCol w:w="1555"/>
        <w:gridCol w:w="1275"/>
        <w:gridCol w:w="6521"/>
      </w:tblGrid>
      <w:tr w:rsidR="00284E62" w:rsidRPr="00623A7F" w14:paraId="7AC55548" w14:textId="77777777" w:rsidTr="6750F5BD">
        <w:tc>
          <w:tcPr>
            <w:tcW w:w="1555" w:type="dxa"/>
            <w:shd w:val="clear" w:color="auto" w:fill="B8CCE4" w:themeFill="accent1" w:themeFillTint="66"/>
          </w:tcPr>
          <w:p w14:paraId="0C1843DB" w14:textId="77777777" w:rsidR="005726E8" w:rsidRPr="00C3550E" w:rsidRDefault="005726E8" w:rsidP="00CE1117">
            <w:pPr>
              <w:rPr>
                <w:rFonts w:cs="Arial"/>
                <w:b/>
                <w:bCs/>
                <w:szCs w:val="21"/>
              </w:rPr>
            </w:pPr>
            <w:r w:rsidRPr="00C3550E">
              <w:rPr>
                <w:rFonts w:cs="Arial"/>
                <w:b/>
                <w:bCs/>
                <w:szCs w:val="21"/>
              </w:rPr>
              <w:t>Category</w:t>
            </w:r>
          </w:p>
        </w:tc>
        <w:tc>
          <w:tcPr>
            <w:tcW w:w="1275" w:type="dxa"/>
            <w:shd w:val="clear" w:color="auto" w:fill="B8CCE4" w:themeFill="accent1" w:themeFillTint="66"/>
          </w:tcPr>
          <w:p w14:paraId="19EFE0AF" w14:textId="77777777" w:rsidR="005726E8" w:rsidRPr="00C3550E" w:rsidRDefault="005726E8" w:rsidP="00CE1117">
            <w:pPr>
              <w:rPr>
                <w:rFonts w:cs="Arial"/>
                <w:b/>
                <w:bCs/>
                <w:szCs w:val="21"/>
              </w:rPr>
            </w:pPr>
          </w:p>
        </w:tc>
        <w:tc>
          <w:tcPr>
            <w:tcW w:w="6521" w:type="dxa"/>
            <w:shd w:val="clear" w:color="auto" w:fill="B8CCE4" w:themeFill="accent1" w:themeFillTint="66"/>
          </w:tcPr>
          <w:p w14:paraId="228B4EED" w14:textId="77777777" w:rsidR="005726E8" w:rsidRPr="00C3550E" w:rsidRDefault="005726E8" w:rsidP="00CE1117">
            <w:pPr>
              <w:rPr>
                <w:rFonts w:cs="Arial"/>
                <w:b/>
                <w:bCs/>
                <w:szCs w:val="21"/>
              </w:rPr>
            </w:pPr>
            <w:r w:rsidRPr="00C3550E">
              <w:rPr>
                <w:rFonts w:cs="Arial"/>
                <w:b/>
                <w:bCs/>
                <w:szCs w:val="21"/>
              </w:rPr>
              <w:t>Recommendation</w:t>
            </w:r>
          </w:p>
        </w:tc>
      </w:tr>
      <w:tr w:rsidR="00284E62" w:rsidRPr="00623A7F" w14:paraId="15CF7D0E" w14:textId="77777777" w:rsidTr="6750F5BD">
        <w:tc>
          <w:tcPr>
            <w:tcW w:w="1555" w:type="dxa"/>
            <w:vMerge w:val="restart"/>
          </w:tcPr>
          <w:p w14:paraId="4FA9FC59" w14:textId="77777777" w:rsidR="005726E8" w:rsidRPr="00623A7F" w:rsidRDefault="005726E8" w:rsidP="00CE1117">
            <w:pPr>
              <w:rPr>
                <w:rFonts w:cs="Arial"/>
                <w:szCs w:val="21"/>
              </w:rPr>
            </w:pPr>
            <w:r w:rsidRPr="00623A7F">
              <w:rPr>
                <w:rFonts w:cs="Arial"/>
                <w:szCs w:val="21"/>
              </w:rPr>
              <w:t>Hospitals</w:t>
            </w:r>
          </w:p>
        </w:tc>
        <w:tc>
          <w:tcPr>
            <w:tcW w:w="1275" w:type="dxa"/>
          </w:tcPr>
          <w:p w14:paraId="4742B9EC" w14:textId="77777777" w:rsidR="005726E8" w:rsidRPr="00623A7F" w:rsidRDefault="005726E8" w:rsidP="00CE1117">
            <w:pPr>
              <w:rPr>
                <w:rFonts w:cs="Arial"/>
                <w:szCs w:val="21"/>
              </w:rPr>
            </w:pPr>
            <w:r w:rsidRPr="00623A7F">
              <w:rPr>
                <w:rFonts w:cs="Arial"/>
                <w:szCs w:val="21"/>
              </w:rPr>
              <w:t>Visitors</w:t>
            </w:r>
          </w:p>
        </w:tc>
        <w:tc>
          <w:tcPr>
            <w:tcW w:w="6521" w:type="dxa"/>
          </w:tcPr>
          <w:p w14:paraId="796D4748" w14:textId="77777777" w:rsidR="002E1FD8" w:rsidRPr="00623A7F" w:rsidRDefault="002E1FD8" w:rsidP="002E1FD8">
            <w:pPr>
              <w:pStyle w:val="Bullet1"/>
            </w:pPr>
            <w:r>
              <w:t xml:space="preserve">individuals who have tested positive in the last 7 days should </w:t>
            </w:r>
            <w:r w:rsidRPr="6750F5BD">
              <w:rPr>
                <w:b/>
                <w:bCs/>
              </w:rPr>
              <w:t>not</w:t>
            </w:r>
            <w:r>
              <w:t xml:space="preserve"> visit hospitals</w:t>
            </w:r>
          </w:p>
          <w:p w14:paraId="2A72BAB5" w14:textId="77777777" w:rsidR="002E1FD8" w:rsidRDefault="002E1FD8" w:rsidP="002E1FD8">
            <w:pPr>
              <w:pStyle w:val="Bullet1"/>
            </w:pPr>
            <w:r>
              <w:t xml:space="preserve">individuals who have had close contact with positive cases in the last 7 days should </w:t>
            </w:r>
            <w:r w:rsidRPr="6750F5BD">
              <w:rPr>
                <w:b/>
                <w:bCs/>
              </w:rPr>
              <w:t>not</w:t>
            </w:r>
            <w:r>
              <w:t xml:space="preserve"> visit hospitals </w:t>
            </w:r>
          </w:p>
          <w:p w14:paraId="4E2D3F54" w14:textId="77777777" w:rsidR="002E1FD8" w:rsidRPr="00A21354" w:rsidRDefault="002E1FD8" w:rsidP="002E1FD8">
            <w:pPr>
              <w:pStyle w:val="Bullet1"/>
            </w:pPr>
            <w:r>
              <w:t xml:space="preserve">individuals who have been tested for COVID-19 and have not yet received their result, should </w:t>
            </w:r>
            <w:r w:rsidRPr="6750F5BD">
              <w:rPr>
                <w:b/>
                <w:bCs/>
              </w:rPr>
              <w:t>not</w:t>
            </w:r>
            <w:r>
              <w:t xml:space="preserve"> visit care facilities</w:t>
            </w:r>
          </w:p>
          <w:p w14:paraId="65E37989" w14:textId="7E511B5D" w:rsidR="005726E8" w:rsidRPr="00623A7F" w:rsidRDefault="005726E8" w:rsidP="00A21354">
            <w:pPr>
              <w:pStyle w:val="Bullet1"/>
            </w:pPr>
            <w:r>
              <w:t xml:space="preserve">visitors should wear a face </w:t>
            </w:r>
            <w:r w:rsidR="001E562B">
              <w:t>mask</w:t>
            </w:r>
          </w:p>
          <w:p w14:paraId="1C2C658D" w14:textId="2BE4575E" w:rsidR="005726E8" w:rsidRPr="00623A7F" w:rsidRDefault="005726E8" w:rsidP="00A21354">
            <w:pPr>
              <w:pStyle w:val="Bullet1"/>
            </w:pPr>
            <w:r>
              <w:t xml:space="preserve">visitors </w:t>
            </w:r>
            <w:r w:rsidR="0025691A">
              <w:t>may consider doing</w:t>
            </w:r>
            <w:r w:rsidR="001E562B">
              <w:t xml:space="preserve"> </w:t>
            </w:r>
            <w:r>
              <w:t xml:space="preserve">a rapid antigen test on the day of the visit (or as required by local arrangements for </w:t>
            </w:r>
            <w:r w:rsidR="45F034D8">
              <w:t>hospitals</w:t>
            </w:r>
            <w:r w:rsidR="0E299871">
              <w:t xml:space="preserve"> and care facilities</w:t>
            </w:r>
            <w:r>
              <w:t>)</w:t>
            </w:r>
            <w:r>
              <w:br/>
            </w:r>
          </w:p>
        </w:tc>
      </w:tr>
      <w:tr w:rsidR="00284E62" w:rsidRPr="00623A7F" w14:paraId="6266B076" w14:textId="77777777" w:rsidTr="6750F5BD">
        <w:tc>
          <w:tcPr>
            <w:tcW w:w="1555" w:type="dxa"/>
            <w:vMerge/>
          </w:tcPr>
          <w:p w14:paraId="40A8A3E9" w14:textId="77777777" w:rsidR="005726E8" w:rsidRPr="00623A7F" w:rsidRDefault="005726E8" w:rsidP="00CE1117">
            <w:pPr>
              <w:rPr>
                <w:rFonts w:cs="Arial"/>
                <w:szCs w:val="21"/>
              </w:rPr>
            </w:pPr>
          </w:p>
        </w:tc>
        <w:tc>
          <w:tcPr>
            <w:tcW w:w="1275" w:type="dxa"/>
          </w:tcPr>
          <w:p w14:paraId="20A4ED66" w14:textId="71F86ED0" w:rsidR="005726E8" w:rsidRPr="00623A7F" w:rsidRDefault="5FE7957F" w:rsidP="22206C59">
            <w:pPr>
              <w:rPr>
                <w:rFonts w:cs="Arial"/>
              </w:rPr>
            </w:pPr>
            <w:r w:rsidRPr="22206C59">
              <w:rPr>
                <w:rFonts w:cs="Arial"/>
              </w:rPr>
              <w:t xml:space="preserve">Service provider </w:t>
            </w:r>
          </w:p>
        </w:tc>
        <w:tc>
          <w:tcPr>
            <w:tcW w:w="6521" w:type="dxa"/>
          </w:tcPr>
          <w:p w14:paraId="72342E07" w14:textId="77777777" w:rsidR="005726E8" w:rsidRPr="00623A7F" w:rsidRDefault="005726E8" w:rsidP="00CE1117">
            <w:pPr>
              <w:pStyle w:val="Body"/>
              <w:rPr>
                <w:rFonts w:cs="Arial"/>
                <w:szCs w:val="21"/>
              </w:rPr>
            </w:pPr>
            <w:r w:rsidRPr="00623A7F">
              <w:rPr>
                <w:rFonts w:cs="Arial"/>
                <w:szCs w:val="21"/>
              </w:rPr>
              <w:t>Hospitals may also consider asking that visitors declare that they:</w:t>
            </w:r>
          </w:p>
          <w:p w14:paraId="56D6C9CA" w14:textId="77777777" w:rsidR="005726E8" w:rsidRPr="00623A7F" w:rsidRDefault="005726E8" w:rsidP="00CE1117">
            <w:pPr>
              <w:pStyle w:val="Bullet1"/>
              <w:rPr>
                <w:rFonts w:cs="Arial"/>
                <w:szCs w:val="21"/>
              </w:rPr>
            </w:pPr>
            <w:r w:rsidRPr="6750F5BD">
              <w:rPr>
                <w:rFonts w:cs="Arial"/>
              </w:rPr>
              <w:t>are free of COVID-19 symptoms other than symptoms caused by an underlying health condition or medication</w:t>
            </w:r>
          </w:p>
          <w:p w14:paraId="18D006C5" w14:textId="0A9FADDF" w:rsidR="001E562B" w:rsidRPr="00623A7F" w:rsidRDefault="001E562B" w:rsidP="00F90E5B">
            <w:pPr>
              <w:pStyle w:val="Bullet1"/>
              <w:rPr>
                <w:rFonts w:cs="Arial"/>
                <w:szCs w:val="21"/>
              </w:rPr>
            </w:pPr>
            <w:r w:rsidRPr="6750F5BD">
              <w:rPr>
                <w:rFonts w:cs="Arial"/>
              </w:rPr>
              <w:t>have had a negative rapid antigen test on the day of the visit</w:t>
            </w:r>
          </w:p>
          <w:p w14:paraId="09081EFB" w14:textId="77777777" w:rsidR="005726E8" w:rsidRPr="00623A7F" w:rsidRDefault="005726E8" w:rsidP="00CE1117">
            <w:pPr>
              <w:pStyle w:val="Bullet1"/>
              <w:rPr>
                <w:rFonts w:cs="Arial"/>
                <w:szCs w:val="21"/>
              </w:rPr>
            </w:pPr>
            <w:r w:rsidRPr="6750F5BD">
              <w:rPr>
                <w:rFonts w:cs="Arial"/>
              </w:rPr>
              <w:t>are not a close contact of a person who has COVID-19.</w:t>
            </w:r>
          </w:p>
          <w:p w14:paraId="1799396F" w14:textId="77777777" w:rsidR="005726E8" w:rsidRPr="00623A7F" w:rsidRDefault="005726E8" w:rsidP="00CE1117">
            <w:pPr>
              <w:pStyle w:val="Bullet1"/>
              <w:numPr>
                <w:ilvl w:val="0"/>
                <w:numId w:val="0"/>
              </w:numPr>
              <w:rPr>
                <w:rFonts w:cs="Arial"/>
                <w:szCs w:val="21"/>
              </w:rPr>
            </w:pPr>
          </w:p>
        </w:tc>
      </w:tr>
      <w:tr w:rsidR="00284E62" w:rsidRPr="00623A7F" w14:paraId="42755440" w14:textId="77777777" w:rsidTr="6750F5BD">
        <w:trPr>
          <w:trHeight w:val="200"/>
        </w:trPr>
        <w:tc>
          <w:tcPr>
            <w:tcW w:w="1555" w:type="dxa"/>
            <w:shd w:val="clear" w:color="auto" w:fill="000000" w:themeFill="text1"/>
          </w:tcPr>
          <w:p w14:paraId="4E29F060" w14:textId="77777777" w:rsidR="005726E8" w:rsidRPr="00623A7F" w:rsidRDefault="005726E8" w:rsidP="00CE1117">
            <w:pPr>
              <w:rPr>
                <w:rFonts w:cs="Arial"/>
                <w:szCs w:val="21"/>
              </w:rPr>
            </w:pPr>
          </w:p>
        </w:tc>
        <w:tc>
          <w:tcPr>
            <w:tcW w:w="1275" w:type="dxa"/>
            <w:shd w:val="clear" w:color="auto" w:fill="000000" w:themeFill="text1"/>
          </w:tcPr>
          <w:p w14:paraId="39F78238" w14:textId="77777777" w:rsidR="005726E8" w:rsidRPr="00623A7F" w:rsidRDefault="005726E8" w:rsidP="00CE1117">
            <w:pPr>
              <w:rPr>
                <w:rFonts w:cs="Arial"/>
                <w:szCs w:val="21"/>
              </w:rPr>
            </w:pPr>
          </w:p>
        </w:tc>
        <w:tc>
          <w:tcPr>
            <w:tcW w:w="6521" w:type="dxa"/>
            <w:shd w:val="clear" w:color="auto" w:fill="000000" w:themeFill="text1"/>
          </w:tcPr>
          <w:p w14:paraId="674B7509" w14:textId="77777777" w:rsidR="005726E8" w:rsidRPr="00623A7F" w:rsidRDefault="005726E8" w:rsidP="00CE1117">
            <w:pPr>
              <w:rPr>
                <w:rFonts w:cs="Arial"/>
                <w:szCs w:val="21"/>
              </w:rPr>
            </w:pPr>
          </w:p>
        </w:tc>
      </w:tr>
      <w:tr w:rsidR="00284E62" w:rsidRPr="00623A7F" w14:paraId="038C7E28" w14:textId="77777777" w:rsidTr="6750F5BD">
        <w:tc>
          <w:tcPr>
            <w:tcW w:w="1555" w:type="dxa"/>
            <w:vMerge w:val="restart"/>
          </w:tcPr>
          <w:p w14:paraId="26543D5F" w14:textId="77777777" w:rsidR="005726E8" w:rsidRDefault="005726E8" w:rsidP="00CE1117">
            <w:pPr>
              <w:rPr>
                <w:rFonts w:cs="Arial"/>
                <w:szCs w:val="21"/>
              </w:rPr>
            </w:pPr>
            <w:r w:rsidRPr="00623A7F">
              <w:rPr>
                <w:rFonts w:cs="Arial"/>
                <w:szCs w:val="21"/>
              </w:rPr>
              <w:t xml:space="preserve">Care Facilities </w:t>
            </w:r>
            <w:r>
              <w:rPr>
                <w:rFonts w:cs="Arial"/>
                <w:szCs w:val="21"/>
              </w:rPr>
              <w:br/>
            </w:r>
          </w:p>
          <w:p w14:paraId="08C32401" w14:textId="77777777" w:rsidR="005726E8" w:rsidRPr="00623A7F" w:rsidRDefault="005726E8" w:rsidP="00CE1117">
            <w:pPr>
              <w:rPr>
                <w:rFonts w:cs="Arial"/>
                <w:szCs w:val="21"/>
              </w:rPr>
            </w:pPr>
            <w:r w:rsidRPr="00623A7F">
              <w:rPr>
                <w:rFonts w:cs="Arial"/>
                <w:szCs w:val="21"/>
              </w:rPr>
              <w:t>(including care facilities as part of a hospital)</w:t>
            </w:r>
          </w:p>
        </w:tc>
        <w:tc>
          <w:tcPr>
            <w:tcW w:w="1275" w:type="dxa"/>
          </w:tcPr>
          <w:p w14:paraId="41490092" w14:textId="77777777" w:rsidR="005726E8" w:rsidRPr="00623A7F" w:rsidRDefault="005726E8" w:rsidP="00CE1117">
            <w:pPr>
              <w:rPr>
                <w:rFonts w:cs="Arial"/>
                <w:szCs w:val="21"/>
              </w:rPr>
            </w:pPr>
            <w:r w:rsidRPr="00623A7F">
              <w:rPr>
                <w:rFonts w:cs="Arial"/>
                <w:szCs w:val="21"/>
              </w:rPr>
              <w:t>Visitors</w:t>
            </w:r>
          </w:p>
        </w:tc>
        <w:tc>
          <w:tcPr>
            <w:tcW w:w="6521" w:type="dxa"/>
          </w:tcPr>
          <w:p w14:paraId="7DF43A01" w14:textId="77777777" w:rsidR="00A17618" w:rsidRPr="00BB4439" w:rsidRDefault="00A17618" w:rsidP="00A17618">
            <w:pPr>
              <w:pStyle w:val="Bullet1"/>
              <w:numPr>
                <w:ilvl w:val="0"/>
                <w:numId w:val="51"/>
              </w:numPr>
              <w:rPr>
                <w:rFonts w:cs="Arial"/>
                <w:szCs w:val="21"/>
              </w:rPr>
            </w:pPr>
            <w:r w:rsidRPr="00BB4439">
              <w:rPr>
                <w:rFonts w:cs="Arial"/>
                <w:szCs w:val="21"/>
              </w:rPr>
              <w:t xml:space="preserve">individuals who have tested positive in the last 7 days should </w:t>
            </w:r>
            <w:r w:rsidRPr="002A64EC">
              <w:rPr>
                <w:rFonts w:cs="Arial"/>
                <w:b/>
                <w:bCs/>
                <w:szCs w:val="21"/>
              </w:rPr>
              <w:t>not</w:t>
            </w:r>
            <w:r w:rsidRPr="00BB4439">
              <w:rPr>
                <w:rFonts w:cs="Arial"/>
                <w:szCs w:val="21"/>
              </w:rPr>
              <w:t xml:space="preserve"> visit care facilities</w:t>
            </w:r>
          </w:p>
          <w:p w14:paraId="61BA5C46" w14:textId="77777777" w:rsidR="00A17618" w:rsidRPr="00BB4439" w:rsidRDefault="00A17618" w:rsidP="00A17618">
            <w:pPr>
              <w:pStyle w:val="Bullet1"/>
              <w:numPr>
                <w:ilvl w:val="0"/>
                <w:numId w:val="51"/>
              </w:numPr>
              <w:rPr>
                <w:rFonts w:cs="Arial"/>
                <w:szCs w:val="21"/>
              </w:rPr>
            </w:pPr>
            <w:r w:rsidRPr="00BB4439">
              <w:rPr>
                <w:rFonts w:cs="Arial"/>
                <w:szCs w:val="21"/>
              </w:rPr>
              <w:t xml:space="preserve">individuals who have had close contact with positive cases in the last 7 days should </w:t>
            </w:r>
            <w:r w:rsidRPr="00C02CEF">
              <w:rPr>
                <w:rFonts w:cs="Arial"/>
                <w:b/>
                <w:szCs w:val="21"/>
              </w:rPr>
              <w:t>not</w:t>
            </w:r>
            <w:r w:rsidRPr="00BB4439">
              <w:rPr>
                <w:rFonts w:cs="Arial"/>
                <w:szCs w:val="21"/>
              </w:rPr>
              <w:t xml:space="preserve"> visit care facilities</w:t>
            </w:r>
          </w:p>
          <w:p w14:paraId="4572E390" w14:textId="77777777" w:rsidR="00A17618" w:rsidRPr="009D3B41" w:rsidRDefault="00A17618" w:rsidP="00A17618">
            <w:pPr>
              <w:pStyle w:val="ListParagraph"/>
              <w:numPr>
                <w:ilvl w:val="0"/>
                <w:numId w:val="51"/>
              </w:numPr>
              <w:spacing w:after="40" w:line="280" w:lineRule="atLeast"/>
              <w:contextualSpacing w:val="0"/>
              <w:rPr>
                <w:rFonts w:cs="Arial"/>
                <w:szCs w:val="21"/>
              </w:rPr>
            </w:pPr>
            <w:r w:rsidRPr="00C02CEF">
              <w:rPr>
                <w:rFonts w:ascii="Arial" w:hAnsi="Arial" w:cs="Arial"/>
                <w:sz w:val="21"/>
                <w:szCs w:val="21"/>
              </w:rPr>
              <w:t xml:space="preserve">individuals who have been tested for COVID-19 and have not yet received their result, should </w:t>
            </w:r>
            <w:r w:rsidRPr="00C02CEF">
              <w:rPr>
                <w:rFonts w:ascii="Arial" w:hAnsi="Arial" w:cs="Arial"/>
                <w:b/>
                <w:sz w:val="21"/>
                <w:szCs w:val="21"/>
              </w:rPr>
              <w:t>not</w:t>
            </w:r>
            <w:r w:rsidRPr="00C02CEF">
              <w:rPr>
                <w:rFonts w:ascii="Arial" w:hAnsi="Arial" w:cs="Arial"/>
                <w:sz w:val="21"/>
                <w:szCs w:val="21"/>
              </w:rPr>
              <w:t xml:space="preserve"> visit care facilities</w:t>
            </w:r>
          </w:p>
          <w:p w14:paraId="28A7C273" w14:textId="07310100" w:rsidR="005726E8" w:rsidRPr="00623A7F" w:rsidRDefault="00A17618" w:rsidP="005726E8">
            <w:pPr>
              <w:pStyle w:val="Bullet1"/>
              <w:numPr>
                <w:ilvl w:val="0"/>
                <w:numId w:val="51"/>
              </w:numPr>
              <w:rPr>
                <w:rFonts w:cs="Arial"/>
              </w:rPr>
            </w:pPr>
            <w:r>
              <w:rPr>
                <w:rFonts w:cs="Arial"/>
              </w:rPr>
              <w:t>v</w:t>
            </w:r>
            <w:r w:rsidR="005726E8" w:rsidRPr="3288A4ED">
              <w:rPr>
                <w:rFonts w:cs="Arial"/>
              </w:rPr>
              <w:t>isitors should wear a face covering</w:t>
            </w:r>
          </w:p>
          <w:p w14:paraId="0C024E7A" w14:textId="444B039C" w:rsidR="005726E8" w:rsidRPr="00623A7F" w:rsidRDefault="005726E8" w:rsidP="005726E8">
            <w:pPr>
              <w:pStyle w:val="Bullet1"/>
              <w:numPr>
                <w:ilvl w:val="0"/>
                <w:numId w:val="51"/>
              </w:numPr>
              <w:rPr>
                <w:rFonts w:cs="Arial"/>
                <w:szCs w:val="21"/>
              </w:rPr>
            </w:pPr>
            <w:r w:rsidRPr="00BB4439">
              <w:rPr>
                <w:rFonts w:cs="Arial"/>
                <w:szCs w:val="21"/>
              </w:rPr>
              <w:t>visitors should have received a negative result from a rapid antigen test taken on the day of the visit</w:t>
            </w:r>
            <w:r w:rsidRPr="00623A7F">
              <w:rPr>
                <w:rFonts w:cs="Arial"/>
                <w:szCs w:val="21"/>
              </w:rPr>
              <w:t xml:space="preserve"> </w:t>
            </w:r>
          </w:p>
        </w:tc>
      </w:tr>
      <w:tr w:rsidR="00284E62" w:rsidRPr="00623A7F" w14:paraId="1C498161" w14:textId="77777777" w:rsidTr="6750F5BD">
        <w:tc>
          <w:tcPr>
            <w:tcW w:w="1555" w:type="dxa"/>
            <w:vMerge/>
          </w:tcPr>
          <w:p w14:paraId="642A78BA" w14:textId="77777777" w:rsidR="005726E8" w:rsidRPr="00623A7F" w:rsidRDefault="005726E8" w:rsidP="00CE1117">
            <w:pPr>
              <w:rPr>
                <w:rFonts w:cs="Arial"/>
                <w:szCs w:val="21"/>
              </w:rPr>
            </w:pPr>
          </w:p>
        </w:tc>
        <w:tc>
          <w:tcPr>
            <w:tcW w:w="1275" w:type="dxa"/>
          </w:tcPr>
          <w:p w14:paraId="4C6651B5" w14:textId="0CD66359" w:rsidR="005726E8" w:rsidRPr="00623A7F" w:rsidRDefault="121F09A9" w:rsidP="22206C59">
            <w:pPr>
              <w:rPr>
                <w:rFonts w:cs="Arial"/>
              </w:rPr>
            </w:pPr>
            <w:r w:rsidRPr="22206C59">
              <w:rPr>
                <w:rFonts w:cs="Arial"/>
              </w:rPr>
              <w:t>Service provid</w:t>
            </w:r>
            <w:r w:rsidR="44857A7B" w:rsidRPr="22206C59">
              <w:rPr>
                <w:rFonts w:cs="Arial"/>
              </w:rPr>
              <w:t>er</w:t>
            </w:r>
          </w:p>
        </w:tc>
        <w:tc>
          <w:tcPr>
            <w:tcW w:w="6521" w:type="dxa"/>
          </w:tcPr>
          <w:p w14:paraId="684ACBC5" w14:textId="0E721038" w:rsidR="005726E8" w:rsidRPr="00623A7F" w:rsidRDefault="005726E8" w:rsidP="005726E8">
            <w:pPr>
              <w:pStyle w:val="ListParagraph"/>
              <w:numPr>
                <w:ilvl w:val="0"/>
                <w:numId w:val="50"/>
              </w:numPr>
              <w:spacing w:after="0" w:line="240" w:lineRule="auto"/>
              <w:rPr>
                <w:rFonts w:ascii="Arial" w:hAnsi="Arial" w:cs="Arial"/>
                <w:sz w:val="21"/>
                <w:szCs w:val="21"/>
              </w:rPr>
            </w:pPr>
            <w:r w:rsidRPr="00623A7F">
              <w:rPr>
                <w:rFonts w:ascii="Arial" w:hAnsi="Arial" w:cs="Arial"/>
                <w:sz w:val="21"/>
                <w:szCs w:val="21"/>
              </w:rPr>
              <w:t>Care facilities should ensure all visitors have received a negative result from a COVID-19 rapid antigen test on the same day that they visit, before entry</w:t>
            </w:r>
          </w:p>
          <w:p w14:paraId="557D919A" w14:textId="5D2D8DD7" w:rsidR="009D421C" w:rsidRPr="00623A7F" w:rsidRDefault="009D421C" w:rsidP="009D421C">
            <w:pPr>
              <w:pStyle w:val="Body"/>
              <w:rPr>
                <w:rFonts w:cs="Arial"/>
                <w:szCs w:val="21"/>
              </w:rPr>
            </w:pPr>
            <w:r>
              <w:rPr>
                <w:rFonts w:cs="Arial"/>
                <w:szCs w:val="21"/>
              </w:rPr>
              <w:t>Care facilities</w:t>
            </w:r>
            <w:r w:rsidRPr="00623A7F">
              <w:rPr>
                <w:rFonts w:cs="Arial"/>
                <w:szCs w:val="21"/>
              </w:rPr>
              <w:t xml:space="preserve"> may also consider asking that visitors declare that they:</w:t>
            </w:r>
          </w:p>
          <w:p w14:paraId="4D47A0EE" w14:textId="77777777" w:rsidR="009D421C" w:rsidRPr="00623A7F" w:rsidRDefault="009D421C" w:rsidP="009D421C">
            <w:pPr>
              <w:pStyle w:val="Bullet1"/>
              <w:rPr>
                <w:rFonts w:cs="Arial"/>
                <w:szCs w:val="21"/>
              </w:rPr>
            </w:pPr>
            <w:r w:rsidRPr="6750F5BD">
              <w:rPr>
                <w:rFonts w:cs="Arial"/>
              </w:rPr>
              <w:t>are free of COVID-19 symptoms other than symptoms caused by an underlying health condition or medication</w:t>
            </w:r>
          </w:p>
          <w:p w14:paraId="65838C1D" w14:textId="77777777" w:rsidR="009D421C" w:rsidRDefault="009D421C" w:rsidP="009D421C">
            <w:pPr>
              <w:pStyle w:val="Bullet1"/>
              <w:rPr>
                <w:rFonts w:cs="Arial"/>
                <w:szCs w:val="21"/>
              </w:rPr>
            </w:pPr>
            <w:r w:rsidRPr="6750F5BD">
              <w:rPr>
                <w:rFonts w:cs="Arial"/>
              </w:rPr>
              <w:t>are not a close contact of a person who has COVID-19</w:t>
            </w:r>
          </w:p>
          <w:p w14:paraId="5FB5A4E0" w14:textId="77777777" w:rsidR="005726E8" w:rsidRPr="00623A7F" w:rsidRDefault="005726E8" w:rsidP="00C3550E">
            <w:pPr>
              <w:spacing w:after="0" w:line="240" w:lineRule="auto"/>
              <w:rPr>
                <w:rFonts w:cs="Arial"/>
                <w:szCs w:val="21"/>
              </w:rPr>
            </w:pPr>
          </w:p>
        </w:tc>
      </w:tr>
    </w:tbl>
    <w:p w14:paraId="770EA530" w14:textId="6D6AC6DC" w:rsidR="00102D3C" w:rsidRDefault="43E5BF5D" w:rsidP="6750F5BD">
      <w:pPr>
        <w:pStyle w:val="Heading1"/>
        <w:rPr>
          <w:color w:val="auto"/>
        </w:rPr>
      </w:pPr>
      <w:r w:rsidRPr="0058769D">
        <w:rPr>
          <w:rFonts w:eastAsia="Times" w:cs="Times New Roman"/>
          <w:color w:val="auto"/>
          <w:sz w:val="21"/>
          <w:szCs w:val="21"/>
        </w:rPr>
        <w:t>Additional considerations for visitor arrangements include:</w:t>
      </w:r>
    </w:p>
    <w:p w14:paraId="3DAA6BD1" w14:textId="5AE6965A" w:rsidR="003F1293" w:rsidRPr="00ED4FA8" w:rsidRDefault="008B1EA2" w:rsidP="003F1293">
      <w:pPr>
        <w:pStyle w:val="Bullet1"/>
      </w:pPr>
      <w:r>
        <w:t>Individuals are recommended to not visit anyone in a care facility or hospital if they</w:t>
      </w:r>
      <w:r w:rsidR="00DC667A">
        <w:t xml:space="preserve"> </w:t>
      </w:r>
      <w:r w:rsidR="003F1293">
        <w:t xml:space="preserve">have a temperature higher than 37.5 degrees or symptoms of acute respiratory infection such as:  </w:t>
      </w:r>
    </w:p>
    <w:p w14:paraId="4DF6F4CF" w14:textId="77777777" w:rsidR="003F1293" w:rsidRPr="00ED4FA8" w:rsidRDefault="003F1293" w:rsidP="003F1293">
      <w:pPr>
        <w:pStyle w:val="Bullet2"/>
      </w:pPr>
      <w:r w:rsidRPr="00ED4FA8">
        <w:t xml:space="preserve">breathing difficulties such as breathlessness   </w:t>
      </w:r>
    </w:p>
    <w:p w14:paraId="161A98C5" w14:textId="77777777" w:rsidR="003F1293" w:rsidRPr="00ED4FA8" w:rsidRDefault="003F1293" w:rsidP="003F1293">
      <w:pPr>
        <w:pStyle w:val="Bullet2"/>
      </w:pPr>
      <w:r w:rsidRPr="00ED4FA8">
        <w:t>cough </w:t>
      </w:r>
    </w:p>
    <w:p w14:paraId="156382CE" w14:textId="77777777" w:rsidR="003F1293" w:rsidRPr="00ED4FA8" w:rsidRDefault="003F1293" w:rsidP="003F1293">
      <w:pPr>
        <w:pStyle w:val="Bullet2"/>
      </w:pPr>
      <w:r w:rsidRPr="00ED4FA8">
        <w:t>sore throat </w:t>
      </w:r>
    </w:p>
    <w:p w14:paraId="259DC605" w14:textId="77777777" w:rsidR="003F1293" w:rsidRPr="00ED4FA8" w:rsidRDefault="003F1293" w:rsidP="003F1293">
      <w:pPr>
        <w:pStyle w:val="Bullet2"/>
      </w:pPr>
      <w:r w:rsidRPr="00ED4FA8">
        <w:t>runny nose.</w:t>
      </w:r>
    </w:p>
    <w:p w14:paraId="4110DE84" w14:textId="54B511D9" w:rsidR="00BC4791" w:rsidRPr="00BC4791" w:rsidRDefault="00BC4791" w:rsidP="6750F5BD">
      <w:pPr>
        <w:pStyle w:val="Bullet1"/>
        <w:numPr>
          <w:ilvl w:val="0"/>
          <w:numId w:val="1"/>
        </w:numPr>
      </w:pPr>
      <w:r>
        <w:t xml:space="preserve">Visitors </w:t>
      </w:r>
      <w:r w:rsidR="0068228C">
        <w:t>should</w:t>
      </w:r>
      <w:r>
        <w:t xml:space="preserve"> stay in the patient</w:t>
      </w:r>
      <w:r w:rsidR="00095FC4">
        <w:t>/resident</w:t>
      </w:r>
      <w:r>
        <w:t>’s</w:t>
      </w:r>
      <w:r w:rsidR="1C071AA5">
        <w:t>/client’s</w:t>
      </w:r>
      <w:r>
        <w:t xml:space="preserve"> room and limit movement around the building</w:t>
      </w:r>
      <w:r w:rsidR="00C465D9">
        <w:t>, apart from q</w:t>
      </w:r>
      <w:r>
        <w:t>uick trips to the bathroom or to purchase food.</w:t>
      </w:r>
    </w:p>
    <w:p w14:paraId="7ACEEC1F" w14:textId="37EDBB82" w:rsidR="000F08E6" w:rsidRDefault="00BC4791" w:rsidP="00BC4791">
      <w:pPr>
        <w:pStyle w:val="Bullet1"/>
      </w:pPr>
      <w:r>
        <w:t>If the patient is suspect</w:t>
      </w:r>
      <w:r w:rsidR="00C465D9">
        <w:t>ed</w:t>
      </w:r>
      <w:r>
        <w:t xml:space="preserve"> or confirmed</w:t>
      </w:r>
      <w:r w:rsidR="00C465D9">
        <w:t xml:space="preserve"> to have</w:t>
      </w:r>
      <w:r>
        <w:t xml:space="preserve"> COVID-19, appropriate </w:t>
      </w:r>
      <w:r w:rsidR="00C465D9">
        <w:t xml:space="preserve">personal protective equipment </w:t>
      </w:r>
      <w:r>
        <w:t xml:space="preserve">(PPE) </w:t>
      </w:r>
      <w:r w:rsidR="0068228C">
        <w:t>should</w:t>
      </w:r>
      <w:r>
        <w:t xml:space="preserve"> be used by visitors</w:t>
      </w:r>
      <w:r w:rsidR="000F08E6">
        <w:t xml:space="preserve">: see </w:t>
      </w:r>
      <w:hyperlink r:id="rId19">
        <w:r w:rsidR="000F08E6" w:rsidRPr="6750F5BD">
          <w:rPr>
            <w:rStyle w:val="Hyperlink"/>
          </w:rPr>
          <w:t>Infection prevention and control resources</w:t>
        </w:r>
      </w:hyperlink>
      <w:r w:rsidR="000F08E6">
        <w:t xml:space="preserve"> &lt;https://www.health.vic.gov.au/covid-19/infection-prevention-control-resources-covid-19&gt;.</w:t>
      </w:r>
    </w:p>
    <w:p w14:paraId="7B661906" w14:textId="61FB0790" w:rsidR="00BC4791" w:rsidRPr="00BC4791" w:rsidRDefault="00F85B62" w:rsidP="001578DB">
      <w:pPr>
        <w:pStyle w:val="Bullet1"/>
      </w:pPr>
      <w:r>
        <w:t>S</w:t>
      </w:r>
      <w:r w:rsidR="00BC4791">
        <w:t xml:space="preserve">taff </w:t>
      </w:r>
      <w:r w:rsidR="0068228C">
        <w:t>should</w:t>
      </w:r>
      <w:r w:rsidR="00BC4791">
        <w:t xml:space="preserve"> ensure visitors put on (‘don’) and take off (‘doff’) PPE properly. </w:t>
      </w:r>
    </w:p>
    <w:p w14:paraId="16DB0341" w14:textId="52CD3A79" w:rsidR="00BC4791" w:rsidRPr="00BC4791" w:rsidRDefault="00BC4791" w:rsidP="00BC4791">
      <w:pPr>
        <w:pStyle w:val="Bullet1"/>
      </w:pPr>
      <w:r>
        <w:t xml:space="preserve">Each hospital </w:t>
      </w:r>
      <w:r w:rsidR="00F85B62">
        <w:t xml:space="preserve">or care facility </w:t>
      </w:r>
      <w:r>
        <w:t xml:space="preserve">may have different local operating procedures; visitors must also adhere to these directions. </w:t>
      </w:r>
    </w:p>
    <w:p w14:paraId="56709C9A" w14:textId="269319B5" w:rsidR="0034292C" w:rsidRPr="00BC4791" w:rsidRDefault="0034292C" w:rsidP="00C3550E">
      <w:pPr>
        <w:pStyle w:val="Bullet1"/>
        <w:numPr>
          <w:ilvl w:val="0"/>
          <w:numId w:val="0"/>
        </w:numPr>
      </w:pPr>
    </w:p>
    <w:p w14:paraId="1271EE10" w14:textId="427FAA11" w:rsidR="00470974" w:rsidRDefault="00470974" w:rsidP="00470974">
      <w:pPr>
        <w:pStyle w:val="Heading1"/>
      </w:pPr>
      <w:r>
        <w:t xml:space="preserve">Exceptions to recommended visitor </w:t>
      </w:r>
      <w:r w:rsidR="78204780">
        <w:t>arrangements</w:t>
      </w:r>
    </w:p>
    <w:p w14:paraId="2E5411BA" w14:textId="46ACCAC2" w:rsidR="00470974" w:rsidRPr="00CD7C73" w:rsidRDefault="00D475A8" w:rsidP="6750F5BD">
      <w:pPr>
        <w:pStyle w:val="Body"/>
        <w:jc w:val="both"/>
      </w:pPr>
      <w:r>
        <w:t xml:space="preserve">There </w:t>
      </w:r>
      <w:r w:rsidR="00775571">
        <w:t>may be</w:t>
      </w:r>
      <w:r>
        <w:t xml:space="preserve"> circumstances where a person</w:t>
      </w:r>
      <w:r w:rsidR="00C24289">
        <w:t xml:space="preserve"> listed above</w:t>
      </w:r>
      <w:r>
        <w:t xml:space="preserve"> who </w:t>
      </w:r>
      <w:r w:rsidR="00775571">
        <w:t>is recommended to not enter</w:t>
      </w:r>
      <w:r>
        <w:t xml:space="preserve"> a hospital</w:t>
      </w:r>
      <w:r w:rsidR="007A60B0">
        <w:t xml:space="preserve"> or care facility</w:t>
      </w:r>
      <w:r>
        <w:t xml:space="preserve"> may </w:t>
      </w:r>
      <w:r w:rsidR="29BE7C7C">
        <w:t xml:space="preserve">need </w:t>
      </w:r>
      <w:r w:rsidR="0070289E">
        <w:t>to do so</w:t>
      </w:r>
      <w:r>
        <w:t xml:space="preserve">. </w:t>
      </w:r>
    </w:p>
    <w:p w14:paraId="392FFEA5" w14:textId="62D8DFBC" w:rsidR="009324FB" w:rsidRPr="00CD7C73" w:rsidRDefault="0070289E" w:rsidP="6750F5BD">
      <w:pPr>
        <w:pStyle w:val="Body"/>
        <w:jc w:val="both"/>
      </w:pPr>
      <w:r>
        <w:t>O</w:t>
      </w:r>
      <w:r w:rsidR="00D475A8">
        <w:t>perational management of the hospital</w:t>
      </w:r>
      <w:r w:rsidR="007A60B0">
        <w:t xml:space="preserve"> or care facility</w:t>
      </w:r>
      <w:r w:rsidR="00D475A8">
        <w:t xml:space="preserve"> </w:t>
      </w:r>
      <w:r>
        <w:t>should undertake</w:t>
      </w:r>
      <w:r w:rsidR="00D475A8">
        <w:t xml:space="preserve"> risk assessments and formulate a safe way to proceed with the visit</w:t>
      </w:r>
      <w:r w:rsidR="00470974">
        <w:t xml:space="preserve"> to determine if a person should be excepted from the recommendations</w:t>
      </w:r>
      <w:r w:rsidR="00D475A8">
        <w:t xml:space="preserve">. These </w:t>
      </w:r>
      <w:r w:rsidR="584667C2">
        <w:t xml:space="preserve">recommended </w:t>
      </w:r>
      <w:r w:rsidR="00D475A8">
        <w:t>visit</w:t>
      </w:r>
      <w:r w:rsidR="7906305A">
        <w:t>or guidelines</w:t>
      </w:r>
      <w:r w:rsidR="00D475A8">
        <w:t xml:space="preserve"> are required to meet COVID-19 </w:t>
      </w:r>
      <w:r w:rsidR="009324FB">
        <w:t>i</w:t>
      </w:r>
      <w:r w:rsidR="00D475A8">
        <w:t xml:space="preserve">nfection prevention and control guidelines. </w:t>
      </w:r>
    </w:p>
    <w:p w14:paraId="640A489F" w14:textId="775EAC01" w:rsidR="00BA6764" w:rsidRPr="00C3550E" w:rsidRDefault="7C0552BB" w:rsidP="6750F5BD">
      <w:pPr>
        <w:pStyle w:val="Body"/>
        <w:jc w:val="both"/>
      </w:pPr>
      <w:r>
        <w:t xml:space="preserve">Hospitals </w:t>
      </w:r>
      <w:r w:rsidR="00124E00">
        <w:t xml:space="preserve">and care facilities </w:t>
      </w:r>
      <w:r>
        <w:t>may consider applying an exception to the recommendations in the following visits:</w:t>
      </w:r>
    </w:p>
    <w:p w14:paraId="0178E123" w14:textId="02FC717A" w:rsidR="00BA6764" w:rsidRPr="00CD7C73" w:rsidRDefault="7C0552BB" w:rsidP="6750F5BD">
      <w:pPr>
        <w:pStyle w:val="Bullet1"/>
        <w:jc w:val="both"/>
      </w:pPr>
      <w:r>
        <w:t>to visit a person receiving end</w:t>
      </w:r>
      <w:r w:rsidR="3610A2D1">
        <w:t>-</w:t>
      </w:r>
      <w:r>
        <w:t>of</w:t>
      </w:r>
      <w:r w:rsidR="50C6627E">
        <w:t>-</w:t>
      </w:r>
      <w:r>
        <w:t xml:space="preserve">life care </w:t>
      </w:r>
    </w:p>
    <w:p w14:paraId="54E20CF1" w14:textId="079BAB6C" w:rsidR="00BA6764" w:rsidRPr="00CD7C73" w:rsidRDefault="7C0552BB" w:rsidP="6750F5BD">
      <w:pPr>
        <w:pStyle w:val="Bullet1"/>
        <w:jc w:val="both"/>
      </w:pPr>
      <w:r w:rsidRPr="6750F5BD">
        <w:rPr>
          <w:lang w:eastAsia="en-AU"/>
        </w:rPr>
        <w:t>to provide urgent support for a resident's immediate physical, cognitive or emotional wellbeing, where it is not practicable for the person to take a COVID-19 rapid antigen test prior to entering the care facility</w:t>
      </w:r>
    </w:p>
    <w:p w14:paraId="5C985FD1" w14:textId="77777777" w:rsidR="00BA6764" w:rsidRPr="00CD7C73" w:rsidRDefault="7C0552BB" w:rsidP="6750F5BD">
      <w:pPr>
        <w:pStyle w:val="Bullet1"/>
        <w:jc w:val="both"/>
      </w:pPr>
      <w:r>
        <w:t>a person providing professional patient care, including but not limited to emergency workers in the event of an emergency, ambulance workers and visiting healthcare professionals</w:t>
      </w:r>
    </w:p>
    <w:p w14:paraId="1B971E7C" w14:textId="6E66D362" w:rsidR="00BA6764" w:rsidRPr="00CD7C73" w:rsidRDefault="7C0552BB" w:rsidP="6750F5BD">
      <w:pPr>
        <w:pStyle w:val="Bullet1"/>
        <w:jc w:val="both"/>
      </w:pPr>
      <w:r>
        <w:t>(in relation to a care facility) a person that has illnesses or conditions which</w:t>
      </w:r>
      <w:r w:rsidR="00EB3A1D">
        <w:t xml:space="preserve"> deem</w:t>
      </w:r>
      <w:r>
        <w:t xml:space="preserve"> rapid antigen testing unsuitable.</w:t>
      </w:r>
    </w:p>
    <w:p w14:paraId="71031740" w14:textId="77777777" w:rsidR="00BA6764" w:rsidRDefault="00BA6764" w:rsidP="6750F5BD">
      <w:pPr>
        <w:spacing w:after="0" w:line="240" w:lineRule="auto"/>
        <w:jc w:val="both"/>
      </w:pPr>
    </w:p>
    <w:p w14:paraId="1AC4A425" w14:textId="7DEF855A" w:rsidR="00BA6764" w:rsidRDefault="00D475A8" w:rsidP="6750F5BD">
      <w:pPr>
        <w:pStyle w:val="Body"/>
        <w:jc w:val="both"/>
      </w:pPr>
      <w:r>
        <w:t>Links below to Minimising the risk of infectious respiratory disease transmission in the context of COVID-19 and COVID-19 Infection prevention and control guidelines</w:t>
      </w:r>
      <w:r w:rsidR="00BA6764">
        <w:t>:</w:t>
      </w:r>
    </w:p>
    <w:p w14:paraId="23AF1376" w14:textId="4C66DCCA" w:rsidR="00D475A8" w:rsidRDefault="00BA6764" w:rsidP="6750F5BD">
      <w:pPr>
        <w:pStyle w:val="Bullet1"/>
      </w:pPr>
      <w:r>
        <w:t xml:space="preserve">Australian Government </w:t>
      </w:r>
      <w:r w:rsidR="003C27F4">
        <w:t xml:space="preserve">Department of Health </w:t>
      </w:r>
      <w:r>
        <w:t xml:space="preserve">– </w:t>
      </w:r>
      <w:hyperlink r:id="rId20">
        <w:r w:rsidRPr="6750F5BD">
          <w:rPr>
            <w:rStyle w:val="Hyperlink"/>
          </w:rPr>
          <w:t>Minimising the risk of infectious respiratory disease transmission in the context of COVID-19: the hierarchy of controls</w:t>
        </w:r>
      </w:hyperlink>
      <w:r>
        <w:t xml:space="preserve"> &lt;</w:t>
      </w:r>
      <w:r w:rsidR="000F1539">
        <w:t>https://www.health.gov.au/resources/publications/minimising-the-risk-of-infectious-respiratory-disease-transmission-in-the-context-of-covid-19-the-hierarchy-of-controls</w:t>
      </w:r>
      <w:r>
        <w:t>&gt;</w:t>
      </w:r>
      <w:r w:rsidR="00D475A8">
        <w:t>.</w:t>
      </w:r>
    </w:p>
    <w:p w14:paraId="1F54FD14" w14:textId="049E1950" w:rsidR="002268D0" w:rsidRDefault="002268D0" w:rsidP="6750F5BD">
      <w:pPr>
        <w:pStyle w:val="Bullet1"/>
      </w:pPr>
      <w:r>
        <w:t xml:space="preserve">Victorian </w:t>
      </w:r>
      <w:r w:rsidR="003C27F4">
        <w:t xml:space="preserve">Government </w:t>
      </w:r>
      <w:r>
        <w:t>Department of Health</w:t>
      </w:r>
      <w:r w:rsidR="003C27F4">
        <w:t xml:space="preserve"> – </w:t>
      </w:r>
      <w:hyperlink r:id="rId21">
        <w:r w:rsidR="003C27F4" w:rsidRPr="6750F5BD">
          <w:rPr>
            <w:rStyle w:val="Hyperlink"/>
          </w:rPr>
          <w:t>Infection prevention control resources - COVID-19</w:t>
        </w:r>
      </w:hyperlink>
      <w:r w:rsidR="003C27F4">
        <w:t xml:space="preserve"> &lt;</w:t>
      </w:r>
      <w:r w:rsidR="0066405B">
        <w:t>https://www.health.vic.gov.au/covid-19/infection-prevention-control-resources-covid-19</w:t>
      </w:r>
      <w:r w:rsidR="003C27F4">
        <w:t>&gt;.</w:t>
      </w:r>
    </w:p>
    <w:p w14:paraId="6B92F0B6" w14:textId="698D4DB1" w:rsidR="000407E0" w:rsidRDefault="000407E0" w:rsidP="6750F5BD">
      <w:pPr>
        <w:pStyle w:val="Bullet1"/>
        <w:numPr>
          <w:ilvl w:val="0"/>
          <w:numId w:val="0"/>
        </w:numPr>
        <w:jc w:val="both"/>
      </w:pPr>
    </w:p>
    <w:p w14:paraId="1382923E" w14:textId="0501C468" w:rsidR="000407E0" w:rsidRDefault="7A4C94ED" w:rsidP="05136E90">
      <w:pPr>
        <w:pStyle w:val="Heading1"/>
      </w:pPr>
      <w:r>
        <w:t>Do restrictions apply to hospital and care facility workers?</w:t>
      </w:r>
    </w:p>
    <w:p w14:paraId="0486CEFD" w14:textId="16BCBE4F" w:rsidR="000407E0" w:rsidRDefault="22254DC0" w:rsidP="6750F5BD">
      <w:pPr>
        <w:pStyle w:val="Body"/>
        <w:rPr>
          <w:rFonts w:eastAsia="Arial" w:cs="Arial"/>
          <w:color w:val="000000" w:themeColor="text1"/>
          <w:szCs w:val="21"/>
        </w:rPr>
      </w:pPr>
      <w:r w:rsidRPr="6750F5BD">
        <w:rPr>
          <w:rFonts w:eastAsia="Arial" w:cs="Arial"/>
          <w:color w:val="000000" w:themeColor="text1"/>
          <w:szCs w:val="21"/>
        </w:rPr>
        <w:t xml:space="preserve">Hospital/care facility workers are permitted to remain in hospitals for the purposes of their work. Hospital workers include: </w:t>
      </w:r>
    </w:p>
    <w:p w14:paraId="498F80D9" w14:textId="10CD6F8F" w:rsidR="000407E0" w:rsidRDefault="22254DC0" w:rsidP="6750F5BD">
      <w:pPr>
        <w:pStyle w:val="Bullet1"/>
        <w:rPr>
          <w:rFonts w:eastAsia="Arial" w:cs="Arial"/>
          <w:color w:val="000000" w:themeColor="text1"/>
          <w:szCs w:val="21"/>
        </w:rPr>
      </w:pPr>
      <w:r w:rsidRPr="6750F5BD">
        <w:rPr>
          <w:rFonts w:eastAsia="Arial" w:cs="Arial"/>
          <w:color w:val="000000" w:themeColor="text1"/>
          <w:szCs w:val="21"/>
        </w:rPr>
        <w:t>an employee or contractor of the hospital</w:t>
      </w:r>
    </w:p>
    <w:p w14:paraId="69E9F05D" w14:textId="5C5FCE77" w:rsidR="000407E0" w:rsidRDefault="22254DC0" w:rsidP="6750F5BD">
      <w:pPr>
        <w:pStyle w:val="Bullet1"/>
        <w:rPr>
          <w:rFonts w:eastAsia="Arial" w:cs="Arial"/>
          <w:color w:val="000000" w:themeColor="text1"/>
          <w:szCs w:val="21"/>
        </w:rPr>
      </w:pPr>
      <w:r w:rsidRPr="6750F5BD">
        <w:rPr>
          <w:rFonts w:eastAsia="Arial" w:cs="Arial"/>
          <w:color w:val="000000" w:themeColor="text1"/>
          <w:szCs w:val="21"/>
        </w:rPr>
        <w:t>a student of the hospital under the supervision of a worker of the hospital</w:t>
      </w:r>
    </w:p>
    <w:p w14:paraId="3769D287" w14:textId="34FB3342" w:rsidR="000407E0" w:rsidRDefault="22254DC0" w:rsidP="6750F5BD">
      <w:pPr>
        <w:pStyle w:val="Bullet1"/>
        <w:rPr>
          <w:rFonts w:eastAsia="Arial" w:cs="Arial"/>
          <w:color w:val="000000" w:themeColor="text1"/>
          <w:szCs w:val="21"/>
        </w:rPr>
      </w:pPr>
      <w:r w:rsidRPr="6750F5BD">
        <w:rPr>
          <w:rFonts w:eastAsia="Arial" w:cs="Arial"/>
          <w:color w:val="000000" w:themeColor="text1"/>
          <w:szCs w:val="21"/>
        </w:rPr>
        <w:t>a volunteer with specific health service approval to provide goods or services to a patient in hospital</w:t>
      </w:r>
    </w:p>
    <w:p w14:paraId="2C07021B" w14:textId="48BC1F16" w:rsidR="000407E0" w:rsidRDefault="22254DC0" w:rsidP="6750F5BD">
      <w:pPr>
        <w:pStyle w:val="Bullet1"/>
        <w:rPr>
          <w:rFonts w:eastAsia="Arial" w:cs="Arial"/>
          <w:color w:val="000000" w:themeColor="text1"/>
          <w:szCs w:val="21"/>
        </w:rPr>
      </w:pPr>
      <w:r w:rsidRPr="6750F5BD">
        <w:rPr>
          <w:rFonts w:eastAsia="Arial" w:cs="Arial"/>
          <w:color w:val="000000" w:themeColor="text1"/>
          <w:szCs w:val="21"/>
        </w:rPr>
        <w:t>a person who provides health, medical, social or spiritual care, or pharmaceutical goods or services to a patient of the hospital, whether on a paid or voluntary basis</w:t>
      </w:r>
    </w:p>
    <w:p w14:paraId="75A8DA2B" w14:textId="2A0975EE" w:rsidR="000407E0" w:rsidRDefault="22254DC0" w:rsidP="6750F5BD">
      <w:pPr>
        <w:pStyle w:val="Bullet1"/>
        <w:rPr>
          <w:rFonts w:eastAsia="Arial" w:cs="Arial"/>
          <w:color w:val="000000" w:themeColor="text1"/>
          <w:szCs w:val="21"/>
        </w:rPr>
      </w:pPr>
      <w:r w:rsidRPr="6750F5BD">
        <w:rPr>
          <w:rFonts w:eastAsia="Arial" w:cs="Arial"/>
          <w:color w:val="000000" w:themeColor="text1"/>
          <w:szCs w:val="21"/>
        </w:rPr>
        <w:t>a disability worker who is present at the hospital to provide a disability service to a patient</w:t>
      </w:r>
    </w:p>
    <w:p w14:paraId="3EA9837E" w14:textId="70C019DE" w:rsidR="000407E0" w:rsidRDefault="22254DC0" w:rsidP="6750F5BD">
      <w:pPr>
        <w:pStyle w:val="Bullet1"/>
        <w:rPr>
          <w:rFonts w:eastAsia="Arial" w:cs="Arial"/>
          <w:color w:val="000000" w:themeColor="text1"/>
          <w:szCs w:val="21"/>
        </w:rPr>
      </w:pPr>
      <w:r w:rsidRPr="6750F5BD">
        <w:rPr>
          <w:rFonts w:eastAsia="Arial" w:cs="Arial"/>
          <w:color w:val="000000" w:themeColor="text1"/>
          <w:szCs w:val="21"/>
        </w:rPr>
        <w:t>a person who provides good or services to keep the hospital in operation, whether on a paid or voluntary basis (this includes union and employer representatives)</w:t>
      </w:r>
    </w:p>
    <w:p w14:paraId="5A4DDC7D" w14:textId="587B1A06" w:rsidR="000407E0" w:rsidRDefault="22254DC0" w:rsidP="6750F5BD">
      <w:pPr>
        <w:pStyle w:val="Bullet1"/>
        <w:rPr>
          <w:rFonts w:eastAsia="Arial" w:cs="Arial"/>
          <w:color w:val="000000" w:themeColor="text1"/>
          <w:szCs w:val="21"/>
        </w:rPr>
      </w:pPr>
      <w:r w:rsidRPr="6750F5BD">
        <w:rPr>
          <w:rFonts w:eastAsia="Arial" w:cs="Arial"/>
          <w:color w:val="000000" w:themeColor="text1"/>
          <w:szCs w:val="21"/>
        </w:rPr>
        <w:t>a person required for emergency management or law enforcement in the hospital.</w:t>
      </w:r>
    </w:p>
    <w:p w14:paraId="4B546678" w14:textId="2DEFE7F7" w:rsidR="000407E0" w:rsidRDefault="000407E0" w:rsidP="05136E90">
      <w:pPr>
        <w:pStyle w:val="Body"/>
      </w:pPr>
    </w:p>
    <w:p w14:paraId="4812E090" w14:textId="3ACAD628" w:rsidR="000407E0" w:rsidRDefault="000407E0" w:rsidP="000407E0">
      <w:pPr>
        <w:pStyle w:val="Body"/>
      </w:pPr>
    </w:p>
    <w:p w14:paraId="4663ECED" w14:textId="0A020E88" w:rsidR="6750F5BD" w:rsidRDefault="6750F5BD"/>
    <w:p w14:paraId="64389791" w14:textId="24B85538" w:rsidR="000407E0" w:rsidRDefault="000407E0" w:rsidP="6750F5BD">
      <w:pPr>
        <w:spacing w:after="0" w:line="240" w:lineRule="auto"/>
      </w:pPr>
    </w:p>
    <w:p w14:paraId="3CC807A3" w14:textId="77777777" w:rsidR="000407E0" w:rsidRPr="00200176" w:rsidRDefault="000407E0" w:rsidP="00D44148">
      <w:pPr>
        <w:spacing w:after="0" w:line="240" w:lineRule="auto"/>
      </w:pPr>
    </w:p>
    <w:tbl>
      <w:tblPr>
        <w:tblStyle w:val="TableGrid"/>
        <w:tblW w:w="0" w:type="auto"/>
        <w:tblCellMar>
          <w:bottom w:w="108" w:type="dxa"/>
        </w:tblCellMar>
        <w:tblLook w:val="0600" w:firstRow="0" w:lastRow="0" w:firstColumn="0" w:lastColumn="0" w:noHBand="1" w:noVBand="1"/>
      </w:tblPr>
      <w:tblGrid>
        <w:gridCol w:w="10194"/>
      </w:tblGrid>
      <w:tr w:rsidR="0055119B" w14:paraId="15B65967" w14:textId="77777777" w:rsidTr="00EC40D5">
        <w:tc>
          <w:tcPr>
            <w:tcW w:w="10194" w:type="dxa"/>
          </w:tcPr>
          <w:p w14:paraId="59EC34CB" w14:textId="177FC705" w:rsidR="0055119B" w:rsidRPr="007139D3" w:rsidRDefault="0055119B" w:rsidP="007139D3">
            <w:pPr>
              <w:pStyle w:val="Tabletext"/>
            </w:pPr>
            <w:bookmarkStart w:id="0" w:name="_Hlk37240926"/>
            <w:r w:rsidRPr="007139D3">
              <w:t>To receive this document in another format</w:t>
            </w:r>
            <w:r w:rsidR="003B3EAE" w:rsidRPr="007139D3">
              <w:t>,</w:t>
            </w:r>
            <w:r w:rsidRPr="007139D3">
              <w:t xml:space="preserve"> email </w:t>
            </w:r>
            <w:hyperlink r:id="rId22" w:history="1">
              <w:r w:rsidR="007139D3" w:rsidRPr="0026027C">
                <w:rPr>
                  <w:rStyle w:val="Hyperlink"/>
                </w:rPr>
                <w:t>covid-19pmo-communications@health.vic.gov.au</w:t>
              </w:r>
            </w:hyperlink>
            <w:r w:rsidR="007139D3">
              <w:t xml:space="preserve"> </w:t>
            </w:r>
            <w:r w:rsidR="009F4377">
              <w:br/>
            </w:r>
            <w:r w:rsidR="007139D3">
              <w:t>&lt;</w:t>
            </w:r>
            <w:r w:rsidR="007139D3" w:rsidRPr="007139D3">
              <w:t>covid-19pmo-communications@health.vic.gov.au</w:t>
            </w:r>
            <w:r w:rsidR="007139D3">
              <w:t>&gt;</w:t>
            </w:r>
            <w:r w:rsidRPr="007139D3">
              <w:t>.</w:t>
            </w:r>
          </w:p>
          <w:p w14:paraId="55B22517" w14:textId="77777777" w:rsidR="0055119B" w:rsidRPr="0055119B" w:rsidRDefault="0055119B" w:rsidP="00E33237">
            <w:pPr>
              <w:pStyle w:val="Imprint"/>
            </w:pPr>
            <w:r w:rsidRPr="0055119B">
              <w:t>Authorised and published by the Victorian Government, 1 Treasury Place, Melbourne.</w:t>
            </w:r>
          </w:p>
          <w:p w14:paraId="1613EEA1" w14:textId="00A8A93A" w:rsidR="0055119B" w:rsidRDefault="0055119B" w:rsidP="007139D3">
            <w:pPr>
              <w:pStyle w:val="Imprint"/>
            </w:pPr>
            <w:r w:rsidRPr="0055119B">
              <w:t xml:space="preserve">© State of Victoria, Australia, </w:t>
            </w:r>
            <w:r w:rsidR="001E2A36" w:rsidRPr="001E2A36">
              <w:t>Department of Health</w:t>
            </w:r>
            <w:r w:rsidR="007139D3">
              <w:t xml:space="preserve">, </w:t>
            </w:r>
            <w:r w:rsidR="005829A6">
              <w:t>13 October</w:t>
            </w:r>
            <w:r w:rsidR="007139D3">
              <w:t xml:space="preserve"> 2022</w:t>
            </w:r>
            <w:r w:rsidRPr="0055119B">
              <w:t>.</w:t>
            </w:r>
          </w:p>
        </w:tc>
      </w:tr>
      <w:bookmarkEnd w:id="0"/>
    </w:tbl>
    <w:p w14:paraId="0F907FC4" w14:textId="77777777" w:rsidR="00162CA9" w:rsidRDefault="00162CA9" w:rsidP="00162CA9">
      <w:pPr>
        <w:pStyle w:val="Body"/>
      </w:pPr>
    </w:p>
    <w:sectPr w:rsidR="00162CA9" w:rsidSect="00E62622">
      <w:headerReference w:type="even" r:id="rId23"/>
      <w:headerReference w:type="default" r:id="rId24"/>
      <w:footerReference w:type="default" r:id="rId25"/>
      <w:headerReference w:type="firs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4DC6" w14:textId="77777777" w:rsidR="00917217" w:rsidRDefault="00917217">
      <w:r>
        <w:separator/>
      </w:r>
    </w:p>
  </w:endnote>
  <w:endnote w:type="continuationSeparator" w:id="0">
    <w:p w14:paraId="3DE4C741" w14:textId="77777777" w:rsidR="00917217" w:rsidRDefault="00917217">
      <w:r>
        <w:continuationSeparator/>
      </w:r>
    </w:p>
  </w:endnote>
  <w:endnote w:type="continuationNotice" w:id="1">
    <w:p w14:paraId="43B5DFEB" w14:textId="77777777" w:rsidR="00917217" w:rsidRDefault="00917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12858FCA"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E886" w14:textId="591368F0" w:rsidR="00DA5FCF" w:rsidRDefault="002B6F44">
    <w:pPr>
      <w:pStyle w:val="Footer"/>
    </w:pPr>
    <w:r>
      <w:rPr>
        <w:noProof/>
      </w:rPr>
      <mc:AlternateContent>
        <mc:Choice Requires="wps">
          <w:drawing>
            <wp:anchor distT="0" distB="0" distL="114300" distR="114300" simplePos="0" relativeHeight="251658241" behindDoc="0" locked="0" layoutInCell="0" allowOverlap="1" wp14:anchorId="58ADB14D" wp14:editId="2EC1BD99">
              <wp:simplePos x="0" y="0"/>
              <wp:positionH relativeFrom="page">
                <wp:posOffset>0</wp:posOffset>
              </wp:positionH>
              <wp:positionV relativeFrom="page">
                <wp:posOffset>10189210</wp:posOffset>
              </wp:positionV>
              <wp:extent cx="7560310" cy="311785"/>
              <wp:effectExtent l="0" t="0" r="0" b="12065"/>
              <wp:wrapNone/>
              <wp:docPr id="1" name="MSIPCMa5d0492fb7becea65c14e87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9326F" w14:textId="435B5662" w:rsidR="002B6F44" w:rsidRPr="002B6F44" w:rsidRDefault="002B6F44" w:rsidP="002B6F44">
                          <w:pPr>
                            <w:spacing w:after="0"/>
                            <w:jc w:val="center"/>
                            <w:rPr>
                              <w:rFonts w:ascii="Arial Black" w:hAnsi="Arial Black"/>
                              <w:color w:val="000000"/>
                              <w:sz w:val="20"/>
                            </w:rPr>
                          </w:pPr>
                          <w:r w:rsidRPr="002B6F4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ADB14D" id="_x0000_t202" coordsize="21600,21600" o:spt="202" path="m,l,21600r21600,l21600,xe">
              <v:stroke joinstyle="miter"/>
              <v:path gradientshapeok="t" o:connecttype="rect"/>
            </v:shapetype>
            <v:shape id="MSIPCMa5d0492fb7becea65c14e87f"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279326F" w14:textId="435B5662" w:rsidR="002B6F44" w:rsidRPr="002B6F44" w:rsidRDefault="002B6F44" w:rsidP="002B6F44">
                    <w:pPr>
                      <w:spacing w:after="0"/>
                      <w:jc w:val="center"/>
                      <w:rPr>
                        <w:rFonts w:ascii="Arial Black" w:hAnsi="Arial Black"/>
                        <w:color w:val="000000"/>
                        <w:sz w:val="20"/>
                      </w:rPr>
                    </w:pPr>
                    <w:r w:rsidRPr="002B6F44">
                      <w:rPr>
                        <w:rFonts w:ascii="Arial Black" w:hAnsi="Arial Black"/>
                        <w:color w:val="000000"/>
                        <w:sz w:val="20"/>
                      </w:rPr>
                      <w:t>OFFICIAL</w:t>
                    </w:r>
                  </w:p>
                </w:txbxContent>
              </v:textbox>
              <w10:wrap anchorx="page" anchory="page"/>
            </v:shape>
          </w:pict>
        </mc:Fallback>
      </mc:AlternateContent>
    </w:r>
    <w:sdt>
      <w:sdtPr>
        <w:id w:val="-983855099"/>
        <w:docPartObj>
          <w:docPartGallery w:val="Page Numbers (Bottom of Page)"/>
          <w:docPartUnique/>
        </w:docPartObj>
      </w:sdtPr>
      <w:sdtEndPr>
        <w:rPr>
          <w:noProof/>
        </w:rPr>
      </w:sdtEndPr>
      <w:sdtContent>
        <w:r w:rsidR="00DA5FCF">
          <w:fldChar w:fldCharType="begin"/>
        </w:r>
        <w:r w:rsidR="00DA5FCF">
          <w:instrText xml:space="preserve"> PAGE   \* MERGEFORMAT </w:instrText>
        </w:r>
        <w:r w:rsidR="00DA5FCF">
          <w:fldChar w:fldCharType="separate"/>
        </w:r>
        <w:r w:rsidR="00DA5FCF">
          <w:rPr>
            <w:noProof/>
          </w:rPr>
          <w:t>2</w:t>
        </w:r>
        <w:r w:rsidR="00DA5FCF">
          <w:rPr>
            <w:noProof/>
          </w:rPr>
          <w:fldChar w:fldCharType="end"/>
        </w:r>
      </w:sdtContent>
    </w:sdt>
  </w:p>
  <w:p w14:paraId="193C3CA9" w14:textId="7DB5B619"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CA99" w14:textId="77777777" w:rsidR="00917217" w:rsidRDefault="00917217" w:rsidP="002862F1">
      <w:pPr>
        <w:spacing w:before="120"/>
      </w:pPr>
      <w:r>
        <w:separator/>
      </w:r>
    </w:p>
  </w:footnote>
  <w:footnote w:type="continuationSeparator" w:id="0">
    <w:p w14:paraId="1E79A26F" w14:textId="77777777" w:rsidR="00917217" w:rsidRDefault="00917217">
      <w:r>
        <w:continuationSeparator/>
      </w:r>
    </w:p>
  </w:footnote>
  <w:footnote w:type="continuationNotice" w:id="1">
    <w:p w14:paraId="690CCBD0" w14:textId="77777777" w:rsidR="00917217" w:rsidRDefault="00917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4C0FDB32"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D3A8" w14:textId="47699122" w:rsidR="00745BF1" w:rsidRDefault="00745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267A" w14:textId="69E8A6BB" w:rsidR="00745BF1" w:rsidRDefault="00745B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C6F6" w14:textId="1758DED7" w:rsidR="00745BF1" w:rsidRDefault="00745BF1">
    <w:pPr>
      <w:pStyle w:val="Header"/>
    </w:pPr>
  </w:p>
</w:hdr>
</file>

<file path=word/intelligence2.xml><?xml version="1.0" encoding="utf-8"?>
<int2:intelligence xmlns:int2="http://schemas.microsoft.com/office/intelligence/2020/intelligence" xmlns:oel="http://schemas.microsoft.com/office/2019/extlst">
  <int2:observations>
    <int2:textHash int2:hashCode="cBXGVHpKbbbBh/" int2:id="uNZ3rfnf">
      <int2:state int2:value="Rejected" int2:type="LegacyProofing"/>
    </int2:textHash>
    <int2:textHash int2:hashCode="0ySmHN9PsZhNtF" int2:id="OI3BqzN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3C38B3"/>
    <w:multiLevelType w:val="hybridMultilevel"/>
    <w:tmpl w:val="D0F60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17" w15:restartNumberingAfterBreak="0">
    <w:nsid w:val="17F54B70"/>
    <w:multiLevelType w:val="hybridMultilevel"/>
    <w:tmpl w:val="BCEEA872"/>
    <w:lvl w:ilvl="0" w:tplc="0BB44E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427D90"/>
    <w:multiLevelType w:val="hybridMultilevel"/>
    <w:tmpl w:val="79A4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52214D"/>
    <w:multiLevelType w:val="hybridMultilevel"/>
    <w:tmpl w:val="9F2A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72158D4"/>
    <w:multiLevelType w:val="multilevel"/>
    <w:tmpl w:val="1D826032"/>
    <w:lvl w:ilvl="0">
      <w:start w:val="1"/>
      <w:numFmt w:val="bullet"/>
      <w:lvlText w:val=""/>
      <w:lvlJc w:val="left"/>
      <w:pPr>
        <w:ind w:left="709" w:hanging="709"/>
      </w:pPr>
      <w:rPr>
        <w:rFonts w:ascii="Symbol" w:hAnsi="Symbol" w:hint="default"/>
      </w:rPr>
    </w:lvl>
    <w:lvl w:ilvl="1">
      <w:start w:val="1"/>
      <w:numFmt w:val="decimal"/>
      <w:lvlText w:val="(%2)"/>
      <w:lvlJc w:val="left"/>
      <w:pPr>
        <w:ind w:left="1418" w:hanging="709"/>
      </w:pPr>
      <w:rPr>
        <w:rFonts w:hint="default"/>
      </w:rPr>
    </w:lvl>
    <w:lvl w:ilvl="2">
      <w:start w:val="1"/>
      <w:numFmt w:val="bullet"/>
      <w:lvlText w:val=""/>
      <w:lvlJc w:val="left"/>
      <w:pPr>
        <w:ind w:left="2127" w:hanging="709"/>
      </w:pPr>
      <w:rPr>
        <w:rFonts w:ascii="Symbol" w:hAnsi="Symbol"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8" w15:restartNumberingAfterBreak="0">
    <w:nsid w:val="59CB190E"/>
    <w:multiLevelType w:val="hybridMultilevel"/>
    <w:tmpl w:val="CB7CE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1A22DA"/>
    <w:multiLevelType w:val="hybridMultilevel"/>
    <w:tmpl w:val="A1E0A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31731B"/>
    <w:multiLevelType w:val="hybridMultilevel"/>
    <w:tmpl w:val="DD3C00A8"/>
    <w:lvl w:ilvl="0" w:tplc="77F0BD58">
      <w:start w:val="1"/>
      <w:numFmt w:val="bullet"/>
      <w:lvlText w:val="•"/>
      <w:lvlJc w:val="left"/>
      <w:pPr>
        <w:ind w:left="284" w:hanging="284"/>
      </w:pPr>
      <w:rPr>
        <w:rFonts w:ascii="Calibri" w:hAnsi="Calibri" w:hint="default"/>
      </w:rPr>
    </w:lvl>
    <w:lvl w:ilvl="1" w:tplc="78781756">
      <w:start w:val="1"/>
      <w:numFmt w:val="bullet"/>
      <w:lvlText w:val="o"/>
      <w:lvlJc w:val="left"/>
      <w:pPr>
        <w:ind w:left="1440" w:hanging="360"/>
      </w:pPr>
      <w:rPr>
        <w:rFonts w:ascii="Courier New" w:hAnsi="Courier New" w:hint="default"/>
      </w:rPr>
    </w:lvl>
    <w:lvl w:ilvl="2" w:tplc="84B8F0F4">
      <w:start w:val="1"/>
      <w:numFmt w:val="bullet"/>
      <w:lvlText w:val=""/>
      <w:lvlJc w:val="left"/>
      <w:pPr>
        <w:ind w:left="2160" w:hanging="360"/>
      </w:pPr>
      <w:rPr>
        <w:rFonts w:ascii="Wingdings" w:hAnsi="Wingdings" w:hint="default"/>
      </w:rPr>
    </w:lvl>
    <w:lvl w:ilvl="3" w:tplc="5726B256">
      <w:start w:val="1"/>
      <w:numFmt w:val="bullet"/>
      <w:lvlText w:val=""/>
      <w:lvlJc w:val="left"/>
      <w:pPr>
        <w:ind w:left="2880" w:hanging="360"/>
      </w:pPr>
      <w:rPr>
        <w:rFonts w:ascii="Symbol" w:hAnsi="Symbol" w:hint="default"/>
      </w:rPr>
    </w:lvl>
    <w:lvl w:ilvl="4" w:tplc="112282C4">
      <w:start w:val="1"/>
      <w:numFmt w:val="bullet"/>
      <w:lvlText w:val="o"/>
      <w:lvlJc w:val="left"/>
      <w:pPr>
        <w:ind w:left="3600" w:hanging="360"/>
      </w:pPr>
      <w:rPr>
        <w:rFonts w:ascii="Courier New" w:hAnsi="Courier New" w:hint="default"/>
      </w:rPr>
    </w:lvl>
    <w:lvl w:ilvl="5" w:tplc="22C4254A">
      <w:start w:val="1"/>
      <w:numFmt w:val="bullet"/>
      <w:lvlText w:val=""/>
      <w:lvlJc w:val="left"/>
      <w:pPr>
        <w:ind w:left="4320" w:hanging="360"/>
      </w:pPr>
      <w:rPr>
        <w:rFonts w:ascii="Wingdings" w:hAnsi="Wingdings" w:hint="default"/>
      </w:rPr>
    </w:lvl>
    <w:lvl w:ilvl="6" w:tplc="F4DE6B82">
      <w:start w:val="1"/>
      <w:numFmt w:val="bullet"/>
      <w:lvlText w:val=""/>
      <w:lvlJc w:val="left"/>
      <w:pPr>
        <w:ind w:left="5040" w:hanging="360"/>
      </w:pPr>
      <w:rPr>
        <w:rFonts w:ascii="Symbol" w:hAnsi="Symbol" w:hint="default"/>
      </w:rPr>
    </w:lvl>
    <w:lvl w:ilvl="7" w:tplc="C1BAAD40">
      <w:start w:val="1"/>
      <w:numFmt w:val="bullet"/>
      <w:lvlText w:val="o"/>
      <w:lvlJc w:val="left"/>
      <w:pPr>
        <w:ind w:left="5760" w:hanging="360"/>
      </w:pPr>
      <w:rPr>
        <w:rFonts w:ascii="Courier New" w:hAnsi="Courier New" w:hint="default"/>
      </w:rPr>
    </w:lvl>
    <w:lvl w:ilvl="8" w:tplc="EA649B48">
      <w:start w:val="1"/>
      <w:numFmt w:val="bullet"/>
      <w:lvlText w:val=""/>
      <w:lvlJc w:val="left"/>
      <w:pPr>
        <w:ind w:left="6480" w:hanging="360"/>
      </w:pPr>
      <w:rPr>
        <w:rFonts w:ascii="Wingdings" w:hAnsi="Wingdings" w:hint="default"/>
      </w:rPr>
    </w:lvl>
  </w:abstractNum>
  <w:abstractNum w:abstractNumId="31" w15:restartNumberingAfterBreak="0">
    <w:nsid w:val="60E44FE0"/>
    <w:multiLevelType w:val="hybridMultilevel"/>
    <w:tmpl w:val="205232A8"/>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3BA1439"/>
    <w:multiLevelType w:val="hybridMultilevel"/>
    <w:tmpl w:val="2A486270"/>
    <w:lvl w:ilvl="0" w:tplc="D12AD588">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F897A4">
      <w:start w:val="1"/>
      <w:numFmt w:val="bullet"/>
      <w:lvlText w:val="–"/>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922B6C">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A99CC">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FCD6D8">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BE83E4">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E251E">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A82A34">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2A48A">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536A77"/>
    <w:multiLevelType w:val="hybridMultilevel"/>
    <w:tmpl w:val="DE0633E0"/>
    <w:lvl w:ilvl="0" w:tplc="866C4446">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062C9C">
      <w:start w:val="1"/>
      <w:numFmt w:val="bullet"/>
      <w:lvlText w:val="–"/>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8DF6E">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9C9AF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8E6884">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B02F92">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CADB90">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A88084">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C4266">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5DFD4BC"/>
    <w:multiLevelType w:val="multilevel"/>
    <w:tmpl w:val="8BA6C974"/>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6C541371"/>
    <w:multiLevelType w:val="hybridMultilevel"/>
    <w:tmpl w:val="1EC83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6E3EA5"/>
    <w:multiLevelType w:val="multilevel"/>
    <w:tmpl w:val="0D9A4A04"/>
    <w:numStyleLink w:val="Orderclausesnumberingliststyle"/>
  </w:abstractNum>
  <w:abstractNum w:abstractNumId="4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5"/>
  </w:num>
  <w:num w:numId="2">
    <w:abstractNumId w:val="30"/>
  </w:num>
  <w:num w:numId="3">
    <w:abstractNumId w:val="1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1"/>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0"/>
  </w:num>
  <w:num w:numId="27">
    <w:abstractNumId w:val="36"/>
  </w:num>
  <w:num w:numId="28">
    <w:abstractNumId w:val="24"/>
  </w:num>
  <w:num w:numId="29">
    <w:abstractNumId w:val="12"/>
  </w:num>
  <w:num w:numId="30">
    <w:abstractNumId w:val="4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9"/>
  </w:num>
  <w:num w:numId="44">
    <w:abstractNumId w:val="33"/>
  </w:num>
  <w:num w:numId="45">
    <w:abstractNumId w:val="34"/>
  </w:num>
  <w:num w:numId="46">
    <w:abstractNumId w:val="26"/>
  </w:num>
  <w:num w:numId="47">
    <w:abstractNumId w:val="20"/>
  </w:num>
  <w:num w:numId="48">
    <w:abstractNumId w:val="27"/>
  </w:num>
  <w:num w:numId="49">
    <w:abstractNumId w:val="29"/>
  </w:num>
  <w:num w:numId="50">
    <w:abstractNumId w:val="28"/>
  </w:num>
  <w:num w:numId="51">
    <w:abstractNumId w:val="11"/>
  </w:num>
  <w:num w:numId="52">
    <w:abstractNumId w:val="38"/>
  </w:num>
  <w:num w:numId="53">
    <w:abstractNumId w:val="16"/>
  </w:num>
  <w:num w:numId="54">
    <w:abstractNumId w:val="3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16B7"/>
    <w:rsid w:val="00002377"/>
    <w:rsid w:val="000028F6"/>
    <w:rsid w:val="00003403"/>
    <w:rsid w:val="00005347"/>
    <w:rsid w:val="000072B6"/>
    <w:rsid w:val="00007903"/>
    <w:rsid w:val="0001021B"/>
    <w:rsid w:val="00011D89"/>
    <w:rsid w:val="000128DE"/>
    <w:rsid w:val="000154FD"/>
    <w:rsid w:val="00016226"/>
    <w:rsid w:val="00016FBF"/>
    <w:rsid w:val="000170C4"/>
    <w:rsid w:val="00017FF9"/>
    <w:rsid w:val="00022271"/>
    <w:rsid w:val="000235E8"/>
    <w:rsid w:val="00024410"/>
    <w:rsid w:val="00024D89"/>
    <w:rsid w:val="000250B6"/>
    <w:rsid w:val="00031501"/>
    <w:rsid w:val="0003163C"/>
    <w:rsid w:val="00033605"/>
    <w:rsid w:val="00033D81"/>
    <w:rsid w:val="00034EBF"/>
    <w:rsid w:val="0003692A"/>
    <w:rsid w:val="00037366"/>
    <w:rsid w:val="00037BDA"/>
    <w:rsid w:val="000407E0"/>
    <w:rsid w:val="00041BF0"/>
    <w:rsid w:val="00042C8A"/>
    <w:rsid w:val="0004536B"/>
    <w:rsid w:val="00046B68"/>
    <w:rsid w:val="00051B76"/>
    <w:rsid w:val="000527DD"/>
    <w:rsid w:val="0005402F"/>
    <w:rsid w:val="000578B2"/>
    <w:rsid w:val="00060487"/>
    <w:rsid w:val="00060807"/>
    <w:rsid w:val="00060959"/>
    <w:rsid w:val="00060C8F"/>
    <w:rsid w:val="0006149B"/>
    <w:rsid w:val="0006298A"/>
    <w:rsid w:val="000634CA"/>
    <w:rsid w:val="000643A0"/>
    <w:rsid w:val="00064C4D"/>
    <w:rsid w:val="0006505C"/>
    <w:rsid w:val="000663CD"/>
    <w:rsid w:val="00066E83"/>
    <w:rsid w:val="00067517"/>
    <w:rsid w:val="00072313"/>
    <w:rsid w:val="00072817"/>
    <w:rsid w:val="000733FE"/>
    <w:rsid w:val="00074219"/>
    <w:rsid w:val="00074ED5"/>
    <w:rsid w:val="00076980"/>
    <w:rsid w:val="00081B96"/>
    <w:rsid w:val="00082DA1"/>
    <w:rsid w:val="000835C6"/>
    <w:rsid w:val="000843F5"/>
    <w:rsid w:val="00084C6E"/>
    <w:rsid w:val="0008508E"/>
    <w:rsid w:val="00087951"/>
    <w:rsid w:val="00087CE9"/>
    <w:rsid w:val="0009113B"/>
    <w:rsid w:val="000919BA"/>
    <w:rsid w:val="00092C64"/>
    <w:rsid w:val="00092C73"/>
    <w:rsid w:val="00093402"/>
    <w:rsid w:val="0009379A"/>
    <w:rsid w:val="00094DA3"/>
    <w:rsid w:val="00095E0F"/>
    <w:rsid w:val="00095FC4"/>
    <w:rsid w:val="00096CD1"/>
    <w:rsid w:val="000A012C"/>
    <w:rsid w:val="000A0EB9"/>
    <w:rsid w:val="000A186C"/>
    <w:rsid w:val="000A1EA4"/>
    <w:rsid w:val="000A2476"/>
    <w:rsid w:val="000A5A3E"/>
    <w:rsid w:val="000A641A"/>
    <w:rsid w:val="000A6D49"/>
    <w:rsid w:val="000B02E4"/>
    <w:rsid w:val="000B0CF3"/>
    <w:rsid w:val="000B292B"/>
    <w:rsid w:val="000B3EDB"/>
    <w:rsid w:val="000B3FF3"/>
    <w:rsid w:val="000B543D"/>
    <w:rsid w:val="000B55F9"/>
    <w:rsid w:val="000B5BF7"/>
    <w:rsid w:val="000B6BC8"/>
    <w:rsid w:val="000C019F"/>
    <w:rsid w:val="000C0303"/>
    <w:rsid w:val="000C13E9"/>
    <w:rsid w:val="000C42EA"/>
    <w:rsid w:val="000C4546"/>
    <w:rsid w:val="000D06D1"/>
    <w:rsid w:val="000D1242"/>
    <w:rsid w:val="000D576B"/>
    <w:rsid w:val="000E0970"/>
    <w:rsid w:val="000E1229"/>
    <w:rsid w:val="000E1910"/>
    <w:rsid w:val="000E3CC7"/>
    <w:rsid w:val="000E6BD4"/>
    <w:rsid w:val="000E6D6D"/>
    <w:rsid w:val="000E7C0C"/>
    <w:rsid w:val="000F08E6"/>
    <w:rsid w:val="000F1539"/>
    <w:rsid w:val="000F1F1E"/>
    <w:rsid w:val="000F2043"/>
    <w:rsid w:val="000F2259"/>
    <w:rsid w:val="000F2DDA"/>
    <w:rsid w:val="000F3639"/>
    <w:rsid w:val="000F4545"/>
    <w:rsid w:val="000F5213"/>
    <w:rsid w:val="000F6028"/>
    <w:rsid w:val="000F6F24"/>
    <w:rsid w:val="00101001"/>
    <w:rsid w:val="00102D3C"/>
    <w:rsid w:val="00103276"/>
    <w:rsid w:val="0010392D"/>
    <w:rsid w:val="0010447F"/>
    <w:rsid w:val="00104FE3"/>
    <w:rsid w:val="001068B8"/>
    <w:rsid w:val="0010714F"/>
    <w:rsid w:val="0010797E"/>
    <w:rsid w:val="001104F8"/>
    <w:rsid w:val="00110EB6"/>
    <w:rsid w:val="0011112D"/>
    <w:rsid w:val="00112093"/>
    <w:rsid w:val="001120C5"/>
    <w:rsid w:val="00112362"/>
    <w:rsid w:val="00113A4B"/>
    <w:rsid w:val="001157D3"/>
    <w:rsid w:val="0011657E"/>
    <w:rsid w:val="0011701A"/>
    <w:rsid w:val="0011744C"/>
    <w:rsid w:val="00120BD3"/>
    <w:rsid w:val="001217C7"/>
    <w:rsid w:val="00122FEA"/>
    <w:rsid w:val="001232BD"/>
    <w:rsid w:val="00124E00"/>
    <w:rsid w:val="00124ED5"/>
    <w:rsid w:val="001276FA"/>
    <w:rsid w:val="001305FA"/>
    <w:rsid w:val="00140829"/>
    <w:rsid w:val="0014255B"/>
    <w:rsid w:val="00143058"/>
    <w:rsid w:val="00143B4B"/>
    <w:rsid w:val="00144741"/>
    <w:rsid w:val="001447B3"/>
    <w:rsid w:val="00146649"/>
    <w:rsid w:val="00152073"/>
    <w:rsid w:val="00154E2D"/>
    <w:rsid w:val="00156598"/>
    <w:rsid w:val="001572EF"/>
    <w:rsid w:val="001578DB"/>
    <w:rsid w:val="001610D7"/>
    <w:rsid w:val="00161939"/>
    <w:rsid w:val="00161AA0"/>
    <w:rsid w:val="00161D2E"/>
    <w:rsid w:val="00161F3E"/>
    <w:rsid w:val="00162093"/>
    <w:rsid w:val="00162CA9"/>
    <w:rsid w:val="00163B57"/>
    <w:rsid w:val="00165459"/>
    <w:rsid w:val="00165A57"/>
    <w:rsid w:val="001712C2"/>
    <w:rsid w:val="00172BAF"/>
    <w:rsid w:val="00174117"/>
    <w:rsid w:val="001771DD"/>
    <w:rsid w:val="00177995"/>
    <w:rsid w:val="00177A8C"/>
    <w:rsid w:val="00180BC3"/>
    <w:rsid w:val="00182122"/>
    <w:rsid w:val="00183603"/>
    <w:rsid w:val="00186687"/>
    <w:rsid w:val="0018675C"/>
    <w:rsid w:val="00186B33"/>
    <w:rsid w:val="00187C20"/>
    <w:rsid w:val="00190143"/>
    <w:rsid w:val="00192F9D"/>
    <w:rsid w:val="00193BB8"/>
    <w:rsid w:val="00196089"/>
    <w:rsid w:val="00196EB8"/>
    <w:rsid w:val="00196EFB"/>
    <w:rsid w:val="001970C8"/>
    <w:rsid w:val="001979FF"/>
    <w:rsid w:val="00197B17"/>
    <w:rsid w:val="001A1950"/>
    <w:rsid w:val="001A1C54"/>
    <w:rsid w:val="001A293C"/>
    <w:rsid w:val="001A3ACE"/>
    <w:rsid w:val="001B058F"/>
    <w:rsid w:val="001B0C41"/>
    <w:rsid w:val="001B13E5"/>
    <w:rsid w:val="001B2049"/>
    <w:rsid w:val="001B4B7E"/>
    <w:rsid w:val="001B738B"/>
    <w:rsid w:val="001C09DB"/>
    <w:rsid w:val="001C21DD"/>
    <w:rsid w:val="001C277E"/>
    <w:rsid w:val="001C2A72"/>
    <w:rsid w:val="001C31B7"/>
    <w:rsid w:val="001D0528"/>
    <w:rsid w:val="001D09E5"/>
    <w:rsid w:val="001D0B75"/>
    <w:rsid w:val="001D2707"/>
    <w:rsid w:val="001D3466"/>
    <w:rsid w:val="001D39A5"/>
    <w:rsid w:val="001D3B09"/>
    <w:rsid w:val="001D3C09"/>
    <w:rsid w:val="001D44E8"/>
    <w:rsid w:val="001D5315"/>
    <w:rsid w:val="001D5D34"/>
    <w:rsid w:val="001D5D56"/>
    <w:rsid w:val="001D60EC"/>
    <w:rsid w:val="001D6F59"/>
    <w:rsid w:val="001E0C5D"/>
    <w:rsid w:val="001E1665"/>
    <w:rsid w:val="001E1B9F"/>
    <w:rsid w:val="001E2A36"/>
    <w:rsid w:val="001E44DF"/>
    <w:rsid w:val="001E5058"/>
    <w:rsid w:val="001E562B"/>
    <w:rsid w:val="001E64B3"/>
    <w:rsid w:val="001E6875"/>
    <w:rsid w:val="001E68A5"/>
    <w:rsid w:val="001E6BB0"/>
    <w:rsid w:val="001E6D57"/>
    <w:rsid w:val="001E7282"/>
    <w:rsid w:val="001F3593"/>
    <w:rsid w:val="001F3826"/>
    <w:rsid w:val="001F5A48"/>
    <w:rsid w:val="001F6E46"/>
    <w:rsid w:val="001F7186"/>
    <w:rsid w:val="001F7C91"/>
    <w:rsid w:val="00200176"/>
    <w:rsid w:val="00203003"/>
    <w:rsid w:val="002033B7"/>
    <w:rsid w:val="00203CD5"/>
    <w:rsid w:val="00206463"/>
    <w:rsid w:val="00206F2F"/>
    <w:rsid w:val="0021053D"/>
    <w:rsid w:val="00210A92"/>
    <w:rsid w:val="00211487"/>
    <w:rsid w:val="002129A4"/>
    <w:rsid w:val="00214A29"/>
    <w:rsid w:val="00216C03"/>
    <w:rsid w:val="00220C04"/>
    <w:rsid w:val="0022278D"/>
    <w:rsid w:val="00225191"/>
    <w:rsid w:val="002268D0"/>
    <w:rsid w:val="0022701F"/>
    <w:rsid w:val="00227C68"/>
    <w:rsid w:val="002305CA"/>
    <w:rsid w:val="0023103F"/>
    <w:rsid w:val="00233266"/>
    <w:rsid w:val="002333F5"/>
    <w:rsid w:val="00233724"/>
    <w:rsid w:val="00235E2D"/>
    <w:rsid w:val="002365B4"/>
    <w:rsid w:val="00240B6E"/>
    <w:rsid w:val="002432E1"/>
    <w:rsid w:val="00243EB5"/>
    <w:rsid w:val="00246207"/>
    <w:rsid w:val="00246C5E"/>
    <w:rsid w:val="00250960"/>
    <w:rsid w:val="00251343"/>
    <w:rsid w:val="002536A4"/>
    <w:rsid w:val="00254F58"/>
    <w:rsid w:val="0025691A"/>
    <w:rsid w:val="002620BC"/>
    <w:rsid w:val="00262802"/>
    <w:rsid w:val="00263A90"/>
    <w:rsid w:val="00263C1F"/>
    <w:rsid w:val="0026408B"/>
    <w:rsid w:val="002646DD"/>
    <w:rsid w:val="0026498F"/>
    <w:rsid w:val="00266E30"/>
    <w:rsid w:val="00267C3E"/>
    <w:rsid w:val="002709BB"/>
    <w:rsid w:val="0027113F"/>
    <w:rsid w:val="00273B42"/>
    <w:rsid w:val="00273BAC"/>
    <w:rsid w:val="00274909"/>
    <w:rsid w:val="002763B3"/>
    <w:rsid w:val="002802E3"/>
    <w:rsid w:val="0028213D"/>
    <w:rsid w:val="00282AFC"/>
    <w:rsid w:val="002832FD"/>
    <w:rsid w:val="00284E62"/>
    <w:rsid w:val="002862F1"/>
    <w:rsid w:val="00286536"/>
    <w:rsid w:val="00291373"/>
    <w:rsid w:val="002930E4"/>
    <w:rsid w:val="00294936"/>
    <w:rsid w:val="0029597D"/>
    <w:rsid w:val="002962C3"/>
    <w:rsid w:val="00296B64"/>
    <w:rsid w:val="00297154"/>
    <w:rsid w:val="0029752B"/>
    <w:rsid w:val="002A0A9C"/>
    <w:rsid w:val="002A1E26"/>
    <w:rsid w:val="002A483C"/>
    <w:rsid w:val="002A5212"/>
    <w:rsid w:val="002B0C7C"/>
    <w:rsid w:val="002B1729"/>
    <w:rsid w:val="002B36C7"/>
    <w:rsid w:val="002B4408"/>
    <w:rsid w:val="002B4DD4"/>
    <w:rsid w:val="002B5277"/>
    <w:rsid w:val="002B5375"/>
    <w:rsid w:val="002B6F44"/>
    <w:rsid w:val="002B77C1"/>
    <w:rsid w:val="002C0ED7"/>
    <w:rsid w:val="002C2728"/>
    <w:rsid w:val="002C4DDC"/>
    <w:rsid w:val="002C6863"/>
    <w:rsid w:val="002C751A"/>
    <w:rsid w:val="002D0A57"/>
    <w:rsid w:val="002D1E0D"/>
    <w:rsid w:val="002D3434"/>
    <w:rsid w:val="002D5006"/>
    <w:rsid w:val="002D5314"/>
    <w:rsid w:val="002D6518"/>
    <w:rsid w:val="002E01D0"/>
    <w:rsid w:val="002E0F56"/>
    <w:rsid w:val="002E161D"/>
    <w:rsid w:val="002E1FD8"/>
    <w:rsid w:val="002E3100"/>
    <w:rsid w:val="002E6C95"/>
    <w:rsid w:val="002E7C36"/>
    <w:rsid w:val="002F0107"/>
    <w:rsid w:val="002F1418"/>
    <w:rsid w:val="002F3D32"/>
    <w:rsid w:val="002F5F31"/>
    <w:rsid w:val="002F5F46"/>
    <w:rsid w:val="002F73EC"/>
    <w:rsid w:val="00302216"/>
    <w:rsid w:val="00303E53"/>
    <w:rsid w:val="00305CC1"/>
    <w:rsid w:val="003063DF"/>
    <w:rsid w:val="00306E5F"/>
    <w:rsid w:val="00307E14"/>
    <w:rsid w:val="00313DDC"/>
    <w:rsid w:val="00314054"/>
    <w:rsid w:val="00314753"/>
    <w:rsid w:val="003147A1"/>
    <w:rsid w:val="00315BD8"/>
    <w:rsid w:val="00316C16"/>
    <w:rsid w:val="00316F27"/>
    <w:rsid w:val="003214F1"/>
    <w:rsid w:val="00322538"/>
    <w:rsid w:val="00322CE4"/>
    <w:rsid w:val="00322E4B"/>
    <w:rsid w:val="0032344D"/>
    <w:rsid w:val="00327870"/>
    <w:rsid w:val="00327AC8"/>
    <w:rsid w:val="0033259D"/>
    <w:rsid w:val="003333D2"/>
    <w:rsid w:val="003406C6"/>
    <w:rsid w:val="00340EC2"/>
    <w:rsid w:val="003418CC"/>
    <w:rsid w:val="00341CB7"/>
    <w:rsid w:val="0034292C"/>
    <w:rsid w:val="00344452"/>
    <w:rsid w:val="003451FA"/>
    <w:rsid w:val="003459BD"/>
    <w:rsid w:val="00350D38"/>
    <w:rsid w:val="00351B1B"/>
    <w:rsid w:val="00351B36"/>
    <w:rsid w:val="00352158"/>
    <w:rsid w:val="00352DF9"/>
    <w:rsid w:val="003550D6"/>
    <w:rsid w:val="00357B4E"/>
    <w:rsid w:val="003604CB"/>
    <w:rsid w:val="00360EC4"/>
    <w:rsid w:val="00361456"/>
    <w:rsid w:val="00364C9D"/>
    <w:rsid w:val="003716FD"/>
    <w:rsid w:val="0037204B"/>
    <w:rsid w:val="00373890"/>
    <w:rsid w:val="00373B70"/>
    <w:rsid w:val="003744CF"/>
    <w:rsid w:val="00374717"/>
    <w:rsid w:val="00374DA7"/>
    <w:rsid w:val="00374F17"/>
    <w:rsid w:val="00375F59"/>
    <w:rsid w:val="0037676C"/>
    <w:rsid w:val="00377DFF"/>
    <w:rsid w:val="00381043"/>
    <w:rsid w:val="0038186A"/>
    <w:rsid w:val="003829E5"/>
    <w:rsid w:val="00383859"/>
    <w:rsid w:val="00385231"/>
    <w:rsid w:val="00386109"/>
    <w:rsid w:val="00386944"/>
    <w:rsid w:val="00386C79"/>
    <w:rsid w:val="00387225"/>
    <w:rsid w:val="00394659"/>
    <w:rsid w:val="003956CC"/>
    <w:rsid w:val="00395C9A"/>
    <w:rsid w:val="003A0853"/>
    <w:rsid w:val="003A14E6"/>
    <w:rsid w:val="003A1CEE"/>
    <w:rsid w:val="003A6B67"/>
    <w:rsid w:val="003A7415"/>
    <w:rsid w:val="003B13B6"/>
    <w:rsid w:val="003B15E6"/>
    <w:rsid w:val="003B3CAB"/>
    <w:rsid w:val="003B3EAE"/>
    <w:rsid w:val="003B408A"/>
    <w:rsid w:val="003B5733"/>
    <w:rsid w:val="003B7F1A"/>
    <w:rsid w:val="003C08A2"/>
    <w:rsid w:val="003C2045"/>
    <w:rsid w:val="003C27F4"/>
    <w:rsid w:val="003C309E"/>
    <w:rsid w:val="003C43A1"/>
    <w:rsid w:val="003C4FC0"/>
    <w:rsid w:val="003C55F4"/>
    <w:rsid w:val="003C6043"/>
    <w:rsid w:val="003C7897"/>
    <w:rsid w:val="003C7A3F"/>
    <w:rsid w:val="003D2766"/>
    <w:rsid w:val="003D2A74"/>
    <w:rsid w:val="003D3E8F"/>
    <w:rsid w:val="003D4573"/>
    <w:rsid w:val="003D4C65"/>
    <w:rsid w:val="003D6475"/>
    <w:rsid w:val="003D6F68"/>
    <w:rsid w:val="003E375C"/>
    <w:rsid w:val="003E3A55"/>
    <w:rsid w:val="003E4086"/>
    <w:rsid w:val="003E5A0D"/>
    <w:rsid w:val="003E639E"/>
    <w:rsid w:val="003E71E5"/>
    <w:rsid w:val="003F0445"/>
    <w:rsid w:val="003F0CF0"/>
    <w:rsid w:val="003F1293"/>
    <w:rsid w:val="003F14B1"/>
    <w:rsid w:val="003F2B20"/>
    <w:rsid w:val="003F3289"/>
    <w:rsid w:val="003F5CB9"/>
    <w:rsid w:val="004013C7"/>
    <w:rsid w:val="00401FCF"/>
    <w:rsid w:val="0040248F"/>
    <w:rsid w:val="00406285"/>
    <w:rsid w:val="004071F8"/>
    <w:rsid w:val="004112C6"/>
    <w:rsid w:val="00411A9C"/>
    <w:rsid w:val="004130A3"/>
    <w:rsid w:val="004148F9"/>
    <w:rsid w:val="0041498E"/>
    <w:rsid w:val="00414D4A"/>
    <w:rsid w:val="00415417"/>
    <w:rsid w:val="00416A26"/>
    <w:rsid w:val="00417C8B"/>
    <w:rsid w:val="00420532"/>
    <w:rsid w:val="0042084E"/>
    <w:rsid w:val="00421EEF"/>
    <w:rsid w:val="004221A9"/>
    <w:rsid w:val="00424D65"/>
    <w:rsid w:val="00425D90"/>
    <w:rsid w:val="00427492"/>
    <w:rsid w:val="004315B4"/>
    <w:rsid w:val="00437CA9"/>
    <w:rsid w:val="00441F98"/>
    <w:rsid w:val="00442C6C"/>
    <w:rsid w:val="00443CBE"/>
    <w:rsid w:val="00443E8A"/>
    <w:rsid w:val="004441BC"/>
    <w:rsid w:val="00445C12"/>
    <w:rsid w:val="004468B4"/>
    <w:rsid w:val="0045230A"/>
    <w:rsid w:val="00454917"/>
    <w:rsid w:val="00454AD0"/>
    <w:rsid w:val="0045512B"/>
    <w:rsid w:val="00457337"/>
    <w:rsid w:val="00460A32"/>
    <w:rsid w:val="00462E1F"/>
    <w:rsid w:val="00462E3D"/>
    <w:rsid w:val="00466E79"/>
    <w:rsid w:val="00470974"/>
    <w:rsid w:val="00470D7D"/>
    <w:rsid w:val="0047372D"/>
    <w:rsid w:val="00473BA3"/>
    <w:rsid w:val="004743DD"/>
    <w:rsid w:val="00474CEA"/>
    <w:rsid w:val="00477828"/>
    <w:rsid w:val="00480188"/>
    <w:rsid w:val="00482D50"/>
    <w:rsid w:val="00483968"/>
    <w:rsid w:val="00484738"/>
    <w:rsid w:val="00484A51"/>
    <w:rsid w:val="00484F86"/>
    <w:rsid w:val="00490746"/>
    <w:rsid w:val="00490852"/>
    <w:rsid w:val="00491C9C"/>
    <w:rsid w:val="00492F30"/>
    <w:rsid w:val="004946F4"/>
    <w:rsid w:val="0049487E"/>
    <w:rsid w:val="00496D21"/>
    <w:rsid w:val="0049731B"/>
    <w:rsid w:val="00497D9D"/>
    <w:rsid w:val="004A160D"/>
    <w:rsid w:val="004A1D18"/>
    <w:rsid w:val="004A29EC"/>
    <w:rsid w:val="004A3E81"/>
    <w:rsid w:val="004A4195"/>
    <w:rsid w:val="004A4E53"/>
    <w:rsid w:val="004A5C62"/>
    <w:rsid w:val="004A5CE5"/>
    <w:rsid w:val="004A6E23"/>
    <w:rsid w:val="004A707D"/>
    <w:rsid w:val="004B00EC"/>
    <w:rsid w:val="004C552E"/>
    <w:rsid w:val="004C5541"/>
    <w:rsid w:val="004C5CC9"/>
    <w:rsid w:val="004C6EEE"/>
    <w:rsid w:val="004C702B"/>
    <w:rsid w:val="004C7EDB"/>
    <w:rsid w:val="004D0033"/>
    <w:rsid w:val="004D016B"/>
    <w:rsid w:val="004D1B22"/>
    <w:rsid w:val="004D1CB7"/>
    <w:rsid w:val="004D23CC"/>
    <w:rsid w:val="004D36F2"/>
    <w:rsid w:val="004D7D0F"/>
    <w:rsid w:val="004D7D58"/>
    <w:rsid w:val="004E1106"/>
    <w:rsid w:val="004E138F"/>
    <w:rsid w:val="004E3EF2"/>
    <w:rsid w:val="004E4649"/>
    <w:rsid w:val="004E5C2B"/>
    <w:rsid w:val="004F00DD"/>
    <w:rsid w:val="004F1381"/>
    <w:rsid w:val="004F2021"/>
    <w:rsid w:val="004F2133"/>
    <w:rsid w:val="004F3878"/>
    <w:rsid w:val="004F3CC8"/>
    <w:rsid w:val="004F5398"/>
    <w:rsid w:val="004F55F1"/>
    <w:rsid w:val="004F6936"/>
    <w:rsid w:val="00502D7F"/>
    <w:rsid w:val="00503DC6"/>
    <w:rsid w:val="00506F5D"/>
    <w:rsid w:val="00507050"/>
    <w:rsid w:val="00510C37"/>
    <w:rsid w:val="005126D0"/>
    <w:rsid w:val="0051568D"/>
    <w:rsid w:val="00526AC7"/>
    <w:rsid w:val="00526C15"/>
    <w:rsid w:val="00536395"/>
    <w:rsid w:val="00536499"/>
    <w:rsid w:val="0053789E"/>
    <w:rsid w:val="00540F1B"/>
    <w:rsid w:val="005413EA"/>
    <w:rsid w:val="00542573"/>
    <w:rsid w:val="005433E7"/>
    <w:rsid w:val="00543903"/>
    <w:rsid w:val="00543F11"/>
    <w:rsid w:val="00545E89"/>
    <w:rsid w:val="00546305"/>
    <w:rsid w:val="005465BF"/>
    <w:rsid w:val="00547A95"/>
    <w:rsid w:val="0055119B"/>
    <w:rsid w:val="00553106"/>
    <w:rsid w:val="005543EC"/>
    <w:rsid w:val="005548B5"/>
    <w:rsid w:val="005573E4"/>
    <w:rsid w:val="0056173D"/>
    <w:rsid w:val="005639B2"/>
    <w:rsid w:val="00564D2E"/>
    <w:rsid w:val="005652F1"/>
    <w:rsid w:val="005667D0"/>
    <w:rsid w:val="0056743C"/>
    <w:rsid w:val="00567DF9"/>
    <w:rsid w:val="00572031"/>
    <w:rsid w:val="00572282"/>
    <w:rsid w:val="005726E8"/>
    <w:rsid w:val="0057338E"/>
    <w:rsid w:val="00573CE3"/>
    <w:rsid w:val="0057555E"/>
    <w:rsid w:val="00576E84"/>
    <w:rsid w:val="00580394"/>
    <w:rsid w:val="005809CD"/>
    <w:rsid w:val="005829A6"/>
    <w:rsid w:val="00582B8C"/>
    <w:rsid w:val="00585282"/>
    <w:rsid w:val="0058757E"/>
    <w:rsid w:val="0058769D"/>
    <w:rsid w:val="00592058"/>
    <w:rsid w:val="00592187"/>
    <w:rsid w:val="005943B9"/>
    <w:rsid w:val="00596A4B"/>
    <w:rsid w:val="00597507"/>
    <w:rsid w:val="005A0EBF"/>
    <w:rsid w:val="005A4220"/>
    <w:rsid w:val="005A479D"/>
    <w:rsid w:val="005A777F"/>
    <w:rsid w:val="005B1C6D"/>
    <w:rsid w:val="005B21B6"/>
    <w:rsid w:val="005B3A08"/>
    <w:rsid w:val="005B7A63"/>
    <w:rsid w:val="005B7CA8"/>
    <w:rsid w:val="005C069D"/>
    <w:rsid w:val="005C0955"/>
    <w:rsid w:val="005C49DA"/>
    <w:rsid w:val="005C4CA3"/>
    <w:rsid w:val="005C50F3"/>
    <w:rsid w:val="005C54B5"/>
    <w:rsid w:val="005C5D80"/>
    <w:rsid w:val="005C5D91"/>
    <w:rsid w:val="005C6536"/>
    <w:rsid w:val="005C666D"/>
    <w:rsid w:val="005C7DF5"/>
    <w:rsid w:val="005C7F3C"/>
    <w:rsid w:val="005D07B8"/>
    <w:rsid w:val="005D0EE8"/>
    <w:rsid w:val="005D23E1"/>
    <w:rsid w:val="005D39CA"/>
    <w:rsid w:val="005D6597"/>
    <w:rsid w:val="005E03AE"/>
    <w:rsid w:val="005E14E7"/>
    <w:rsid w:val="005E26A3"/>
    <w:rsid w:val="005E2ECB"/>
    <w:rsid w:val="005E42C2"/>
    <w:rsid w:val="005E447E"/>
    <w:rsid w:val="005E4FD1"/>
    <w:rsid w:val="005E7F1A"/>
    <w:rsid w:val="005F0775"/>
    <w:rsid w:val="005F0CF5"/>
    <w:rsid w:val="005F21EB"/>
    <w:rsid w:val="005F3401"/>
    <w:rsid w:val="005F4B05"/>
    <w:rsid w:val="005F6A79"/>
    <w:rsid w:val="005F75C9"/>
    <w:rsid w:val="00600220"/>
    <w:rsid w:val="0060255C"/>
    <w:rsid w:val="00602866"/>
    <w:rsid w:val="00605908"/>
    <w:rsid w:val="00605F17"/>
    <w:rsid w:val="0060768A"/>
    <w:rsid w:val="00610D7C"/>
    <w:rsid w:val="00613414"/>
    <w:rsid w:val="006145C1"/>
    <w:rsid w:val="00614AF8"/>
    <w:rsid w:val="00615187"/>
    <w:rsid w:val="006152B2"/>
    <w:rsid w:val="00620154"/>
    <w:rsid w:val="00620EAB"/>
    <w:rsid w:val="006215C3"/>
    <w:rsid w:val="00622887"/>
    <w:rsid w:val="00623205"/>
    <w:rsid w:val="0062408D"/>
    <w:rsid w:val="006240CC"/>
    <w:rsid w:val="00624940"/>
    <w:rsid w:val="006254F8"/>
    <w:rsid w:val="00627DA7"/>
    <w:rsid w:val="00630DA4"/>
    <w:rsid w:val="00632597"/>
    <w:rsid w:val="00632CD5"/>
    <w:rsid w:val="0063435F"/>
    <w:rsid w:val="006358B4"/>
    <w:rsid w:val="006376E3"/>
    <w:rsid w:val="006414F7"/>
    <w:rsid w:val="006419AA"/>
    <w:rsid w:val="00641EA3"/>
    <w:rsid w:val="00644B1F"/>
    <w:rsid w:val="00644B7E"/>
    <w:rsid w:val="00644EE7"/>
    <w:rsid w:val="006454E6"/>
    <w:rsid w:val="006461CB"/>
    <w:rsid w:val="00646235"/>
    <w:rsid w:val="00646A68"/>
    <w:rsid w:val="006505BD"/>
    <w:rsid w:val="006508EA"/>
    <w:rsid w:val="00650900"/>
    <w:rsid w:val="0065092E"/>
    <w:rsid w:val="00650A11"/>
    <w:rsid w:val="006557A7"/>
    <w:rsid w:val="00656290"/>
    <w:rsid w:val="0065717F"/>
    <w:rsid w:val="006608D8"/>
    <w:rsid w:val="006621D7"/>
    <w:rsid w:val="0066302A"/>
    <w:rsid w:val="0066405B"/>
    <w:rsid w:val="00667770"/>
    <w:rsid w:val="00670597"/>
    <w:rsid w:val="006706D0"/>
    <w:rsid w:val="00670D14"/>
    <w:rsid w:val="0067218C"/>
    <w:rsid w:val="00673DAF"/>
    <w:rsid w:val="00677574"/>
    <w:rsid w:val="0068228C"/>
    <w:rsid w:val="00682562"/>
    <w:rsid w:val="00683B26"/>
    <w:rsid w:val="0068454C"/>
    <w:rsid w:val="0068517C"/>
    <w:rsid w:val="00690BC1"/>
    <w:rsid w:val="00691B62"/>
    <w:rsid w:val="006933B5"/>
    <w:rsid w:val="00693D14"/>
    <w:rsid w:val="00695380"/>
    <w:rsid w:val="00696F27"/>
    <w:rsid w:val="006A13AC"/>
    <w:rsid w:val="006A18C2"/>
    <w:rsid w:val="006A1E2B"/>
    <w:rsid w:val="006A3383"/>
    <w:rsid w:val="006A6BA6"/>
    <w:rsid w:val="006B077C"/>
    <w:rsid w:val="006B3144"/>
    <w:rsid w:val="006B3C9F"/>
    <w:rsid w:val="006B59D0"/>
    <w:rsid w:val="006B62DB"/>
    <w:rsid w:val="006B6803"/>
    <w:rsid w:val="006C0308"/>
    <w:rsid w:val="006C1742"/>
    <w:rsid w:val="006C3C43"/>
    <w:rsid w:val="006C7931"/>
    <w:rsid w:val="006D0F16"/>
    <w:rsid w:val="006D2332"/>
    <w:rsid w:val="006D2A3F"/>
    <w:rsid w:val="006D2FBC"/>
    <w:rsid w:val="006D3126"/>
    <w:rsid w:val="006D33F3"/>
    <w:rsid w:val="006D5DE2"/>
    <w:rsid w:val="006D7B56"/>
    <w:rsid w:val="006E0541"/>
    <w:rsid w:val="006E088B"/>
    <w:rsid w:val="006E138B"/>
    <w:rsid w:val="006E18F3"/>
    <w:rsid w:val="006F0330"/>
    <w:rsid w:val="006F10C0"/>
    <w:rsid w:val="006F1FDC"/>
    <w:rsid w:val="006F2A41"/>
    <w:rsid w:val="006F471B"/>
    <w:rsid w:val="006F5D13"/>
    <w:rsid w:val="006F600D"/>
    <w:rsid w:val="006F6B8C"/>
    <w:rsid w:val="007013EF"/>
    <w:rsid w:val="0070289E"/>
    <w:rsid w:val="007055BD"/>
    <w:rsid w:val="007105DD"/>
    <w:rsid w:val="00712D73"/>
    <w:rsid w:val="007139D3"/>
    <w:rsid w:val="00714D96"/>
    <w:rsid w:val="007173CA"/>
    <w:rsid w:val="00717ACB"/>
    <w:rsid w:val="007216AA"/>
    <w:rsid w:val="00721AB5"/>
    <w:rsid w:val="00721CFB"/>
    <w:rsid w:val="00721DEF"/>
    <w:rsid w:val="0072251A"/>
    <w:rsid w:val="00723AC6"/>
    <w:rsid w:val="00724A43"/>
    <w:rsid w:val="00724E00"/>
    <w:rsid w:val="0072549A"/>
    <w:rsid w:val="00726393"/>
    <w:rsid w:val="007273AC"/>
    <w:rsid w:val="00730815"/>
    <w:rsid w:val="00731AD4"/>
    <w:rsid w:val="00733EA7"/>
    <w:rsid w:val="007346E4"/>
    <w:rsid w:val="00734FCA"/>
    <w:rsid w:val="007352CB"/>
    <w:rsid w:val="0073582E"/>
    <w:rsid w:val="00735C37"/>
    <w:rsid w:val="00740CAC"/>
    <w:rsid w:val="00740F22"/>
    <w:rsid w:val="00741CF0"/>
    <w:rsid w:val="00741F1A"/>
    <w:rsid w:val="0074400D"/>
    <w:rsid w:val="00744760"/>
    <w:rsid w:val="007447DA"/>
    <w:rsid w:val="00744929"/>
    <w:rsid w:val="007450F8"/>
    <w:rsid w:val="00745BF1"/>
    <w:rsid w:val="0074696E"/>
    <w:rsid w:val="00747778"/>
    <w:rsid w:val="00750135"/>
    <w:rsid w:val="00750EC2"/>
    <w:rsid w:val="00751373"/>
    <w:rsid w:val="00752B28"/>
    <w:rsid w:val="00752CA7"/>
    <w:rsid w:val="007541A9"/>
    <w:rsid w:val="00754E36"/>
    <w:rsid w:val="007550C3"/>
    <w:rsid w:val="00756D87"/>
    <w:rsid w:val="007605D4"/>
    <w:rsid w:val="00762002"/>
    <w:rsid w:val="00762CC5"/>
    <w:rsid w:val="00763139"/>
    <w:rsid w:val="00763170"/>
    <w:rsid w:val="007638D0"/>
    <w:rsid w:val="007666B4"/>
    <w:rsid w:val="00766EF7"/>
    <w:rsid w:val="00770F37"/>
    <w:rsid w:val="007711A0"/>
    <w:rsid w:val="00772D5E"/>
    <w:rsid w:val="00773AA7"/>
    <w:rsid w:val="0077463E"/>
    <w:rsid w:val="00775571"/>
    <w:rsid w:val="007761C5"/>
    <w:rsid w:val="00776928"/>
    <w:rsid w:val="00776E0F"/>
    <w:rsid w:val="007774B1"/>
    <w:rsid w:val="00777BE1"/>
    <w:rsid w:val="0078031B"/>
    <w:rsid w:val="0078138A"/>
    <w:rsid w:val="00781C83"/>
    <w:rsid w:val="007833D8"/>
    <w:rsid w:val="00785677"/>
    <w:rsid w:val="0078573C"/>
    <w:rsid w:val="00785E59"/>
    <w:rsid w:val="0078611D"/>
    <w:rsid w:val="007867DB"/>
    <w:rsid w:val="00786F16"/>
    <w:rsid w:val="007875D9"/>
    <w:rsid w:val="00791BD7"/>
    <w:rsid w:val="007933F7"/>
    <w:rsid w:val="00796E20"/>
    <w:rsid w:val="00797C32"/>
    <w:rsid w:val="00797CEC"/>
    <w:rsid w:val="007A11E8"/>
    <w:rsid w:val="007A1BD5"/>
    <w:rsid w:val="007A3B6E"/>
    <w:rsid w:val="007A60B0"/>
    <w:rsid w:val="007B019E"/>
    <w:rsid w:val="007B0914"/>
    <w:rsid w:val="007B1168"/>
    <w:rsid w:val="007B1374"/>
    <w:rsid w:val="007B32E5"/>
    <w:rsid w:val="007B3DB9"/>
    <w:rsid w:val="007B3DFB"/>
    <w:rsid w:val="007B5238"/>
    <w:rsid w:val="007B589F"/>
    <w:rsid w:val="007B6186"/>
    <w:rsid w:val="007B73BC"/>
    <w:rsid w:val="007C0184"/>
    <w:rsid w:val="007C0479"/>
    <w:rsid w:val="007C0E6C"/>
    <w:rsid w:val="007C136F"/>
    <w:rsid w:val="007C1838"/>
    <w:rsid w:val="007C20B9"/>
    <w:rsid w:val="007C3186"/>
    <w:rsid w:val="007C3FE4"/>
    <w:rsid w:val="007C7301"/>
    <w:rsid w:val="007C7859"/>
    <w:rsid w:val="007C7F28"/>
    <w:rsid w:val="007D0699"/>
    <w:rsid w:val="007D1466"/>
    <w:rsid w:val="007D1F59"/>
    <w:rsid w:val="007D2BDE"/>
    <w:rsid w:val="007D2FB6"/>
    <w:rsid w:val="007D49EB"/>
    <w:rsid w:val="007D5E1C"/>
    <w:rsid w:val="007E0DE2"/>
    <w:rsid w:val="007E1227"/>
    <w:rsid w:val="007E20DD"/>
    <w:rsid w:val="007E2954"/>
    <w:rsid w:val="007E3B98"/>
    <w:rsid w:val="007E417A"/>
    <w:rsid w:val="007E508E"/>
    <w:rsid w:val="007F05A8"/>
    <w:rsid w:val="007F31B6"/>
    <w:rsid w:val="007F3264"/>
    <w:rsid w:val="007F546C"/>
    <w:rsid w:val="007F625F"/>
    <w:rsid w:val="007F665E"/>
    <w:rsid w:val="007F6A87"/>
    <w:rsid w:val="007F745A"/>
    <w:rsid w:val="00800412"/>
    <w:rsid w:val="00800DF1"/>
    <w:rsid w:val="00803EDB"/>
    <w:rsid w:val="00803EF8"/>
    <w:rsid w:val="00804709"/>
    <w:rsid w:val="0080587B"/>
    <w:rsid w:val="00806468"/>
    <w:rsid w:val="0080754D"/>
    <w:rsid w:val="008119CA"/>
    <w:rsid w:val="008128C5"/>
    <w:rsid w:val="00812B6C"/>
    <w:rsid w:val="008130C4"/>
    <w:rsid w:val="008155F0"/>
    <w:rsid w:val="00816735"/>
    <w:rsid w:val="00820141"/>
    <w:rsid w:val="00820E0C"/>
    <w:rsid w:val="008213F0"/>
    <w:rsid w:val="00823275"/>
    <w:rsid w:val="0082366F"/>
    <w:rsid w:val="008247E9"/>
    <w:rsid w:val="00827413"/>
    <w:rsid w:val="00827777"/>
    <w:rsid w:val="00831DD8"/>
    <w:rsid w:val="008329BE"/>
    <w:rsid w:val="008338A2"/>
    <w:rsid w:val="00835FAF"/>
    <w:rsid w:val="0084067A"/>
    <w:rsid w:val="00841AA9"/>
    <w:rsid w:val="008474FE"/>
    <w:rsid w:val="0085199C"/>
    <w:rsid w:val="00853EE4"/>
    <w:rsid w:val="00854B9C"/>
    <w:rsid w:val="00855535"/>
    <w:rsid w:val="00855920"/>
    <w:rsid w:val="00857C5A"/>
    <w:rsid w:val="008612A0"/>
    <w:rsid w:val="0086255E"/>
    <w:rsid w:val="008633F0"/>
    <w:rsid w:val="0086465D"/>
    <w:rsid w:val="00867D9D"/>
    <w:rsid w:val="00872C39"/>
    <w:rsid w:val="00872E0A"/>
    <w:rsid w:val="00873594"/>
    <w:rsid w:val="00873B45"/>
    <w:rsid w:val="00873B73"/>
    <w:rsid w:val="00874BC1"/>
    <w:rsid w:val="00875285"/>
    <w:rsid w:val="00884B62"/>
    <w:rsid w:val="0088529C"/>
    <w:rsid w:val="0088616C"/>
    <w:rsid w:val="00886896"/>
    <w:rsid w:val="0088689F"/>
    <w:rsid w:val="00887903"/>
    <w:rsid w:val="0089213A"/>
    <w:rsid w:val="0089270A"/>
    <w:rsid w:val="00893AF6"/>
    <w:rsid w:val="00894BC4"/>
    <w:rsid w:val="008A1BCB"/>
    <w:rsid w:val="008A28A8"/>
    <w:rsid w:val="008A298B"/>
    <w:rsid w:val="008A3174"/>
    <w:rsid w:val="008A4026"/>
    <w:rsid w:val="008A5B32"/>
    <w:rsid w:val="008A5C24"/>
    <w:rsid w:val="008A60EF"/>
    <w:rsid w:val="008A6DDE"/>
    <w:rsid w:val="008A735C"/>
    <w:rsid w:val="008B1EA2"/>
    <w:rsid w:val="008B2C2D"/>
    <w:rsid w:val="008B2EE4"/>
    <w:rsid w:val="008B4CD0"/>
    <w:rsid w:val="008B4D3D"/>
    <w:rsid w:val="008B57C7"/>
    <w:rsid w:val="008B5807"/>
    <w:rsid w:val="008B58BF"/>
    <w:rsid w:val="008B6180"/>
    <w:rsid w:val="008B66FB"/>
    <w:rsid w:val="008B6B75"/>
    <w:rsid w:val="008C0019"/>
    <w:rsid w:val="008C0DD9"/>
    <w:rsid w:val="008C2E62"/>
    <w:rsid w:val="008C2F92"/>
    <w:rsid w:val="008C3697"/>
    <w:rsid w:val="008C5557"/>
    <w:rsid w:val="008C589D"/>
    <w:rsid w:val="008C5B21"/>
    <w:rsid w:val="008C6D51"/>
    <w:rsid w:val="008D05BA"/>
    <w:rsid w:val="008D196B"/>
    <w:rsid w:val="008D2846"/>
    <w:rsid w:val="008D40BA"/>
    <w:rsid w:val="008D4236"/>
    <w:rsid w:val="008D462F"/>
    <w:rsid w:val="008D6DCF"/>
    <w:rsid w:val="008E081B"/>
    <w:rsid w:val="008E2FC9"/>
    <w:rsid w:val="008E3DE9"/>
    <w:rsid w:val="008E4376"/>
    <w:rsid w:val="008E57DE"/>
    <w:rsid w:val="008E7A0A"/>
    <w:rsid w:val="008E7B49"/>
    <w:rsid w:val="008F15AE"/>
    <w:rsid w:val="008F2466"/>
    <w:rsid w:val="008F2729"/>
    <w:rsid w:val="008F41DC"/>
    <w:rsid w:val="008F59F6"/>
    <w:rsid w:val="00900719"/>
    <w:rsid w:val="009017AC"/>
    <w:rsid w:val="00902A9A"/>
    <w:rsid w:val="00904A1C"/>
    <w:rsid w:val="00905030"/>
    <w:rsid w:val="00905A9B"/>
    <w:rsid w:val="00905B04"/>
    <w:rsid w:val="0090627A"/>
    <w:rsid w:val="00906490"/>
    <w:rsid w:val="00906A61"/>
    <w:rsid w:val="00906DF9"/>
    <w:rsid w:val="009111B2"/>
    <w:rsid w:val="0091311D"/>
    <w:rsid w:val="009151F5"/>
    <w:rsid w:val="00917217"/>
    <w:rsid w:val="009220CA"/>
    <w:rsid w:val="009220F9"/>
    <w:rsid w:val="009230CD"/>
    <w:rsid w:val="00924AE1"/>
    <w:rsid w:val="00925EA5"/>
    <w:rsid w:val="009269B1"/>
    <w:rsid w:val="00926F05"/>
    <w:rsid w:val="0092724D"/>
    <w:rsid w:val="009272B3"/>
    <w:rsid w:val="0092782F"/>
    <w:rsid w:val="00927F8C"/>
    <w:rsid w:val="009315BE"/>
    <w:rsid w:val="00931AE3"/>
    <w:rsid w:val="00932244"/>
    <w:rsid w:val="009324FB"/>
    <w:rsid w:val="0093338F"/>
    <w:rsid w:val="00933EB5"/>
    <w:rsid w:val="0093636B"/>
    <w:rsid w:val="00937BD9"/>
    <w:rsid w:val="009403A2"/>
    <w:rsid w:val="00943A9A"/>
    <w:rsid w:val="00943C36"/>
    <w:rsid w:val="00945A64"/>
    <w:rsid w:val="00950E2C"/>
    <w:rsid w:val="00951D50"/>
    <w:rsid w:val="009525EB"/>
    <w:rsid w:val="0095470B"/>
    <w:rsid w:val="00954874"/>
    <w:rsid w:val="00954A3A"/>
    <w:rsid w:val="00954EAC"/>
    <w:rsid w:val="0095615A"/>
    <w:rsid w:val="00957D8A"/>
    <w:rsid w:val="00961400"/>
    <w:rsid w:val="00961D07"/>
    <w:rsid w:val="00962F88"/>
    <w:rsid w:val="00963646"/>
    <w:rsid w:val="00966228"/>
    <w:rsid w:val="0096632D"/>
    <w:rsid w:val="00971217"/>
    <w:rsid w:val="009718C7"/>
    <w:rsid w:val="009721FE"/>
    <w:rsid w:val="0097552B"/>
    <w:rsid w:val="0097559F"/>
    <w:rsid w:val="0097761E"/>
    <w:rsid w:val="00981531"/>
    <w:rsid w:val="00982454"/>
    <w:rsid w:val="00982CF0"/>
    <w:rsid w:val="009853E1"/>
    <w:rsid w:val="00986E6B"/>
    <w:rsid w:val="00990032"/>
    <w:rsid w:val="00990B19"/>
    <w:rsid w:val="00990D5C"/>
    <w:rsid w:val="0099153B"/>
    <w:rsid w:val="00991769"/>
    <w:rsid w:val="0099232C"/>
    <w:rsid w:val="00994386"/>
    <w:rsid w:val="00995973"/>
    <w:rsid w:val="009A13D8"/>
    <w:rsid w:val="009A279E"/>
    <w:rsid w:val="009A3015"/>
    <w:rsid w:val="009A3490"/>
    <w:rsid w:val="009A4B2A"/>
    <w:rsid w:val="009B02FF"/>
    <w:rsid w:val="009B0A6F"/>
    <w:rsid w:val="009B0A94"/>
    <w:rsid w:val="009B2666"/>
    <w:rsid w:val="009B2AE8"/>
    <w:rsid w:val="009B5336"/>
    <w:rsid w:val="009B59E9"/>
    <w:rsid w:val="009B61F8"/>
    <w:rsid w:val="009B70AA"/>
    <w:rsid w:val="009B72E9"/>
    <w:rsid w:val="009B7323"/>
    <w:rsid w:val="009B755E"/>
    <w:rsid w:val="009C1944"/>
    <w:rsid w:val="009C3F45"/>
    <w:rsid w:val="009C5119"/>
    <w:rsid w:val="009C5E77"/>
    <w:rsid w:val="009C701A"/>
    <w:rsid w:val="009C723F"/>
    <w:rsid w:val="009C7A7E"/>
    <w:rsid w:val="009D02E8"/>
    <w:rsid w:val="009D3B00"/>
    <w:rsid w:val="009D3B41"/>
    <w:rsid w:val="009D421C"/>
    <w:rsid w:val="009D51D0"/>
    <w:rsid w:val="009D70A4"/>
    <w:rsid w:val="009D7B14"/>
    <w:rsid w:val="009E08D1"/>
    <w:rsid w:val="009E1B95"/>
    <w:rsid w:val="009E1EA6"/>
    <w:rsid w:val="009E496F"/>
    <w:rsid w:val="009E4B0D"/>
    <w:rsid w:val="009E5250"/>
    <w:rsid w:val="009E7F92"/>
    <w:rsid w:val="009F02A3"/>
    <w:rsid w:val="009F0527"/>
    <w:rsid w:val="009F2F27"/>
    <w:rsid w:val="009F312C"/>
    <w:rsid w:val="009F34AA"/>
    <w:rsid w:val="009F3B65"/>
    <w:rsid w:val="009F4377"/>
    <w:rsid w:val="009F48C9"/>
    <w:rsid w:val="009F5CA4"/>
    <w:rsid w:val="009F6BCB"/>
    <w:rsid w:val="009F73B6"/>
    <w:rsid w:val="009F7B78"/>
    <w:rsid w:val="00A0057A"/>
    <w:rsid w:val="00A02DB6"/>
    <w:rsid w:val="00A02FA1"/>
    <w:rsid w:val="00A04CCE"/>
    <w:rsid w:val="00A05126"/>
    <w:rsid w:val="00A05DE5"/>
    <w:rsid w:val="00A07421"/>
    <w:rsid w:val="00A0776B"/>
    <w:rsid w:val="00A10FB9"/>
    <w:rsid w:val="00A11421"/>
    <w:rsid w:val="00A1389F"/>
    <w:rsid w:val="00A157B1"/>
    <w:rsid w:val="00A17618"/>
    <w:rsid w:val="00A20E09"/>
    <w:rsid w:val="00A21354"/>
    <w:rsid w:val="00A22229"/>
    <w:rsid w:val="00A24442"/>
    <w:rsid w:val="00A2780D"/>
    <w:rsid w:val="00A3250F"/>
    <w:rsid w:val="00A330BB"/>
    <w:rsid w:val="00A3721D"/>
    <w:rsid w:val="00A44882"/>
    <w:rsid w:val="00A44900"/>
    <w:rsid w:val="00A44C94"/>
    <w:rsid w:val="00A45125"/>
    <w:rsid w:val="00A52E90"/>
    <w:rsid w:val="00A54715"/>
    <w:rsid w:val="00A56C1D"/>
    <w:rsid w:val="00A6026F"/>
    <w:rsid w:val="00A6061C"/>
    <w:rsid w:val="00A622A9"/>
    <w:rsid w:val="00A62D44"/>
    <w:rsid w:val="00A63EC5"/>
    <w:rsid w:val="00A669CE"/>
    <w:rsid w:val="00A66E78"/>
    <w:rsid w:val="00A66F1F"/>
    <w:rsid w:val="00A67263"/>
    <w:rsid w:val="00A67B7E"/>
    <w:rsid w:val="00A705E9"/>
    <w:rsid w:val="00A7161C"/>
    <w:rsid w:val="00A749AB"/>
    <w:rsid w:val="00A7538C"/>
    <w:rsid w:val="00A77AA3"/>
    <w:rsid w:val="00A80039"/>
    <w:rsid w:val="00A8236D"/>
    <w:rsid w:val="00A83150"/>
    <w:rsid w:val="00A83D16"/>
    <w:rsid w:val="00A84031"/>
    <w:rsid w:val="00A854EB"/>
    <w:rsid w:val="00A8694F"/>
    <w:rsid w:val="00A86F38"/>
    <w:rsid w:val="00A872E5"/>
    <w:rsid w:val="00A91406"/>
    <w:rsid w:val="00A94977"/>
    <w:rsid w:val="00A96E65"/>
    <w:rsid w:val="00A97C72"/>
    <w:rsid w:val="00A97DC9"/>
    <w:rsid w:val="00AA21D2"/>
    <w:rsid w:val="00AA268E"/>
    <w:rsid w:val="00AA310B"/>
    <w:rsid w:val="00AA63D4"/>
    <w:rsid w:val="00AB06E8"/>
    <w:rsid w:val="00AB1766"/>
    <w:rsid w:val="00AB1CD3"/>
    <w:rsid w:val="00AB352F"/>
    <w:rsid w:val="00AB3FB1"/>
    <w:rsid w:val="00AB6B53"/>
    <w:rsid w:val="00AC274B"/>
    <w:rsid w:val="00AC4764"/>
    <w:rsid w:val="00AC6D36"/>
    <w:rsid w:val="00AC707E"/>
    <w:rsid w:val="00AC7B42"/>
    <w:rsid w:val="00AD0CBA"/>
    <w:rsid w:val="00AD0E89"/>
    <w:rsid w:val="00AD177A"/>
    <w:rsid w:val="00AD231F"/>
    <w:rsid w:val="00AD26E2"/>
    <w:rsid w:val="00AD4A0E"/>
    <w:rsid w:val="00AD6AC4"/>
    <w:rsid w:val="00AD784C"/>
    <w:rsid w:val="00AE035F"/>
    <w:rsid w:val="00AE126A"/>
    <w:rsid w:val="00AE1BAE"/>
    <w:rsid w:val="00AE3005"/>
    <w:rsid w:val="00AE3BD5"/>
    <w:rsid w:val="00AE59A0"/>
    <w:rsid w:val="00AE7FFA"/>
    <w:rsid w:val="00AF0C57"/>
    <w:rsid w:val="00AF0D49"/>
    <w:rsid w:val="00AF26F3"/>
    <w:rsid w:val="00AF5F04"/>
    <w:rsid w:val="00AF6070"/>
    <w:rsid w:val="00B00672"/>
    <w:rsid w:val="00B00753"/>
    <w:rsid w:val="00B01B4D"/>
    <w:rsid w:val="00B04EB7"/>
    <w:rsid w:val="00B05323"/>
    <w:rsid w:val="00B05B23"/>
    <w:rsid w:val="00B06571"/>
    <w:rsid w:val="00B068BA"/>
    <w:rsid w:val="00B07FF7"/>
    <w:rsid w:val="00B13851"/>
    <w:rsid w:val="00B13B1C"/>
    <w:rsid w:val="00B14780"/>
    <w:rsid w:val="00B209CA"/>
    <w:rsid w:val="00B21F90"/>
    <w:rsid w:val="00B22291"/>
    <w:rsid w:val="00B23F9A"/>
    <w:rsid w:val="00B2417B"/>
    <w:rsid w:val="00B24E6F"/>
    <w:rsid w:val="00B252F2"/>
    <w:rsid w:val="00B26110"/>
    <w:rsid w:val="00B26CB5"/>
    <w:rsid w:val="00B2752E"/>
    <w:rsid w:val="00B307CC"/>
    <w:rsid w:val="00B326B7"/>
    <w:rsid w:val="00B32B3B"/>
    <w:rsid w:val="00B339CC"/>
    <w:rsid w:val="00B34384"/>
    <w:rsid w:val="00B34F92"/>
    <w:rsid w:val="00B3588E"/>
    <w:rsid w:val="00B41F3D"/>
    <w:rsid w:val="00B431E8"/>
    <w:rsid w:val="00B45141"/>
    <w:rsid w:val="00B460C7"/>
    <w:rsid w:val="00B46DE7"/>
    <w:rsid w:val="00B47223"/>
    <w:rsid w:val="00B519CD"/>
    <w:rsid w:val="00B51ECD"/>
    <w:rsid w:val="00B5273A"/>
    <w:rsid w:val="00B53070"/>
    <w:rsid w:val="00B5438A"/>
    <w:rsid w:val="00B57329"/>
    <w:rsid w:val="00B60E61"/>
    <w:rsid w:val="00B615C6"/>
    <w:rsid w:val="00B62B50"/>
    <w:rsid w:val="00B635B7"/>
    <w:rsid w:val="00B63AE8"/>
    <w:rsid w:val="00B6420C"/>
    <w:rsid w:val="00B65950"/>
    <w:rsid w:val="00B664DE"/>
    <w:rsid w:val="00B66D83"/>
    <w:rsid w:val="00B672C0"/>
    <w:rsid w:val="00B676FD"/>
    <w:rsid w:val="00B743B3"/>
    <w:rsid w:val="00B75646"/>
    <w:rsid w:val="00B80E55"/>
    <w:rsid w:val="00B8487F"/>
    <w:rsid w:val="00B85038"/>
    <w:rsid w:val="00B90729"/>
    <w:rsid w:val="00B907DA"/>
    <w:rsid w:val="00B91E3D"/>
    <w:rsid w:val="00B94CD5"/>
    <w:rsid w:val="00B950BC"/>
    <w:rsid w:val="00B95DCF"/>
    <w:rsid w:val="00B9714C"/>
    <w:rsid w:val="00BA0432"/>
    <w:rsid w:val="00BA29AD"/>
    <w:rsid w:val="00BA2BE6"/>
    <w:rsid w:val="00BA33CF"/>
    <w:rsid w:val="00BA3F8D"/>
    <w:rsid w:val="00BA6764"/>
    <w:rsid w:val="00BA6A05"/>
    <w:rsid w:val="00BA7D37"/>
    <w:rsid w:val="00BB10E6"/>
    <w:rsid w:val="00BB2258"/>
    <w:rsid w:val="00BB22B7"/>
    <w:rsid w:val="00BB2964"/>
    <w:rsid w:val="00BB2E1D"/>
    <w:rsid w:val="00BB316F"/>
    <w:rsid w:val="00BB4439"/>
    <w:rsid w:val="00BB6E4A"/>
    <w:rsid w:val="00BB7A10"/>
    <w:rsid w:val="00BC2A1D"/>
    <w:rsid w:val="00BC3E8F"/>
    <w:rsid w:val="00BC4791"/>
    <w:rsid w:val="00BC60BE"/>
    <w:rsid w:val="00BC7468"/>
    <w:rsid w:val="00BC7D4F"/>
    <w:rsid w:val="00BC7ED7"/>
    <w:rsid w:val="00BD2850"/>
    <w:rsid w:val="00BD3E67"/>
    <w:rsid w:val="00BE28D2"/>
    <w:rsid w:val="00BE4A64"/>
    <w:rsid w:val="00BE599E"/>
    <w:rsid w:val="00BE5E43"/>
    <w:rsid w:val="00BE60CE"/>
    <w:rsid w:val="00BE657A"/>
    <w:rsid w:val="00BE7634"/>
    <w:rsid w:val="00BE7BCF"/>
    <w:rsid w:val="00BE7EAE"/>
    <w:rsid w:val="00BF30B2"/>
    <w:rsid w:val="00BF557D"/>
    <w:rsid w:val="00BF571D"/>
    <w:rsid w:val="00BF5B4D"/>
    <w:rsid w:val="00BF66F8"/>
    <w:rsid w:val="00BF6E5D"/>
    <w:rsid w:val="00BF7120"/>
    <w:rsid w:val="00BF769A"/>
    <w:rsid w:val="00BF7F58"/>
    <w:rsid w:val="00C01381"/>
    <w:rsid w:val="00C01AB1"/>
    <w:rsid w:val="00C026A0"/>
    <w:rsid w:val="00C06137"/>
    <w:rsid w:val="00C079B8"/>
    <w:rsid w:val="00C10037"/>
    <w:rsid w:val="00C123EA"/>
    <w:rsid w:val="00C12A49"/>
    <w:rsid w:val="00C133EE"/>
    <w:rsid w:val="00C149D0"/>
    <w:rsid w:val="00C14CF1"/>
    <w:rsid w:val="00C151F7"/>
    <w:rsid w:val="00C159AB"/>
    <w:rsid w:val="00C21D25"/>
    <w:rsid w:val="00C24289"/>
    <w:rsid w:val="00C24B7A"/>
    <w:rsid w:val="00C26588"/>
    <w:rsid w:val="00C27DE9"/>
    <w:rsid w:val="00C32989"/>
    <w:rsid w:val="00C3320E"/>
    <w:rsid w:val="00C332FC"/>
    <w:rsid w:val="00C33388"/>
    <w:rsid w:val="00C33490"/>
    <w:rsid w:val="00C35484"/>
    <w:rsid w:val="00C3550E"/>
    <w:rsid w:val="00C3574A"/>
    <w:rsid w:val="00C368FA"/>
    <w:rsid w:val="00C36955"/>
    <w:rsid w:val="00C4173A"/>
    <w:rsid w:val="00C456A1"/>
    <w:rsid w:val="00C465D9"/>
    <w:rsid w:val="00C50DED"/>
    <w:rsid w:val="00C53F48"/>
    <w:rsid w:val="00C54828"/>
    <w:rsid w:val="00C57824"/>
    <w:rsid w:val="00C602FF"/>
    <w:rsid w:val="00C61174"/>
    <w:rsid w:val="00C6148F"/>
    <w:rsid w:val="00C621B1"/>
    <w:rsid w:val="00C62F7A"/>
    <w:rsid w:val="00C63B9C"/>
    <w:rsid w:val="00C6682F"/>
    <w:rsid w:val="00C67BF4"/>
    <w:rsid w:val="00C7275E"/>
    <w:rsid w:val="00C7279D"/>
    <w:rsid w:val="00C7349E"/>
    <w:rsid w:val="00C7389A"/>
    <w:rsid w:val="00C74C5D"/>
    <w:rsid w:val="00C76151"/>
    <w:rsid w:val="00C77AD5"/>
    <w:rsid w:val="00C77C6B"/>
    <w:rsid w:val="00C809E2"/>
    <w:rsid w:val="00C846E2"/>
    <w:rsid w:val="00C863C4"/>
    <w:rsid w:val="00C86BB2"/>
    <w:rsid w:val="00C870B4"/>
    <w:rsid w:val="00C8746D"/>
    <w:rsid w:val="00C90B7A"/>
    <w:rsid w:val="00C920EA"/>
    <w:rsid w:val="00C92C90"/>
    <w:rsid w:val="00C93C3E"/>
    <w:rsid w:val="00C9476D"/>
    <w:rsid w:val="00C96F83"/>
    <w:rsid w:val="00CA0EB4"/>
    <w:rsid w:val="00CA12E3"/>
    <w:rsid w:val="00CA1476"/>
    <w:rsid w:val="00CA1AE4"/>
    <w:rsid w:val="00CA3B8B"/>
    <w:rsid w:val="00CA3F11"/>
    <w:rsid w:val="00CA6611"/>
    <w:rsid w:val="00CA6AE6"/>
    <w:rsid w:val="00CA782F"/>
    <w:rsid w:val="00CA7967"/>
    <w:rsid w:val="00CB187B"/>
    <w:rsid w:val="00CB2835"/>
    <w:rsid w:val="00CB3285"/>
    <w:rsid w:val="00CB3661"/>
    <w:rsid w:val="00CB4500"/>
    <w:rsid w:val="00CB7800"/>
    <w:rsid w:val="00CC0C72"/>
    <w:rsid w:val="00CC2AE9"/>
    <w:rsid w:val="00CC2BFD"/>
    <w:rsid w:val="00CC5119"/>
    <w:rsid w:val="00CC782F"/>
    <w:rsid w:val="00CD3042"/>
    <w:rsid w:val="00CD315D"/>
    <w:rsid w:val="00CD3476"/>
    <w:rsid w:val="00CD44F4"/>
    <w:rsid w:val="00CD64DF"/>
    <w:rsid w:val="00CD68A4"/>
    <w:rsid w:val="00CD7BAA"/>
    <w:rsid w:val="00CD7C73"/>
    <w:rsid w:val="00CE08B0"/>
    <w:rsid w:val="00CE1117"/>
    <w:rsid w:val="00CE1AEF"/>
    <w:rsid w:val="00CE225F"/>
    <w:rsid w:val="00CE47A1"/>
    <w:rsid w:val="00CE535F"/>
    <w:rsid w:val="00CF2F50"/>
    <w:rsid w:val="00CF6198"/>
    <w:rsid w:val="00CF7DC8"/>
    <w:rsid w:val="00D02919"/>
    <w:rsid w:val="00D02C1F"/>
    <w:rsid w:val="00D04C61"/>
    <w:rsid w:val="00D04E0E"/>
    <w:rsid w:val="00D05B8D"/>
    <w:rsid w:val="00D065A2"/>
    <w:rsid w:val="00D0772C"/>
    <w:rsid w:val="00D079AA"/>
    <w:rsid w:val="00D07F00"/>
    <w:rsid w:val="00D10CB3"/>
    <w:rsid w:val="00D10F87"/>
    <w:rsid w:val="00D1130F"/>
    <w:rsid w:val="00D12640"/>
    <w:rsid w:val="00D12C64"/>
    <w:rsid w:val="00D16982"/>
    <w:rsid w:val="00D16F88"/>
    <w:rsid w:val="00D17B72"/>
    <w:rsid w:val="00D20243"/>
    <w:rsid w:val="00D20A7C"/>
    <w:rsid w:val="00D21391"/>
    <w:rsid w:val="00D21F9F"/>
    <w:rsid w:val="00D226EB"/>
    <w:rsid w:val="00D2477D"/>
    <w:rsid w:val="00D25739"/>
    <w:rsid w:val="00D25B81"/>
    <w:rsid w:val="00D27E9C"/>
    <w:rsid w:val="00D307A2"/>
    <w:rsid w:val="00D3185C"/>
    <w:rsid w:val="00D3205F"/>
    <w:rsid w:val="00D32184"/>
    <w:rsid w:val="00D32CE0"/>
    <w:rsid w:val="00D3318E"/>
    <w:rsid w:val="00D33D3A"/>
    <w:rsid w:val="00D33E72"/>
    <w:rsid w:val="00D35BD6"/>
    <w:rsid w:val="00D361B5"/>
    <w:rsid w:val="00D36655"/>
    <w:rsid w:val="00D37E76"/>
    <w:rsid w:val="00D405AC"/>
    <w:rsid w:val="00D40ACF"/>
    <w:rsid w:val="00D411A2"/>
    <w:rsid w:val="00D44148"/>
    <w:rsid w:val="00D450D7"/>
    <w:rsid w:val="00D45357"/>
    <w:rsid w:val="00D4606D"/>
    <w:rsid w:val="00D4668D"/>
    <w:rsid w:val="00D46C92"/>
    <w:rsid w:val="00D475A8"/>
    <w:rsid w:val="00D50B9C"/>
    <w:rsid w:val="00D51A98"/>
    <w:rsid w:val="00D52D73"/>
    <w:rsid w:val="00D52E45"/>
    <w:rsid w:val="00D52E58"/>
    <w:rsid w:val="00D565FE"/>
    <w:rsid w:val="00D56B20"/>
    <w:rsid w:val="00D578B3"/>
    <w:rsid w:val="00D603B8"/>
    <w:rsid w:val="00D60CAA"/>
    <w:rsid w:val="00D618F4"/>
    <w:rsid w:val="00D63F34"/>
    <w:rsid w:val="00D660AE"/>
    <w:rsid w:val="00D665D8"/>
    <w:rsid w:val="00D67311"/>
    <w:rsid w:val="00D67DFC"/>
    <w:rsid w:val="00D67EC1"/>
    <w:rsid w:val="00D714CC"/>
    <w:rsid w:val="00D7159A"/>
    <w:rsid w:val="00D7191D"/>
    <w:rsid w:val="00D75EA7"/>
    <w:rsid w:val="00D77F8E"/>
    <w:rsid w:val="00D800A9"/>
    <w:rsid w:val="00D81ADF"/>
    <w:rsid w:val="00D81F21"/>
    <w:rsid w:val="00D82412"/>
    <w:rsid w:val="00D841EF"/>
    <w:rsid w:val="00D864F2"/>
    <w:rsid w:val="00D92702"/>
    <w:rsid w:val="00D92F95"/>
    <w:rsid w:val="00D93C47"/>
    <w:rsid w:val="00D94203"/>
    <w:rsid w:val="00D943F8"/>
    <w:rsid w:val="00D95470"/>
    <w:rsid w:val="00D96B55"/>
    <w:rsid w:val="00DA0527"/>
    <w:rsid w:val="00DA0B16"/>
    <w:rsid w:val="00DA2031"/>
    <w:rsid w:val="00DA2619"/>
    <w:rsid w:val="00DA4239"/>
    <w:rsid w:val="00DA5FCF"/>
    <w:rsid w:val="00DA65DE"/>
    <w:rsid w:val="00DA69A9"/>
    <w:rsid w:val="00DA72CC"/>
    <w:rsid w:val="00DB0B61"/>
    <w:rsid w:val="00DB1474"/>
    <w:rsid w:val="00DB2962"/>
    <w:rsid w:val="00DB311A"/>
    <w:rsid w:val="00DB52FB"/>
    <w:rsid w:val="00DB5DA4"/>
    <w:rsid w:val="00DB696A"/>
    <w:rsid w:val="00DC013B"/>
    <w:rsid w:val="00DC090B"/>
    <w:rsid w:val="00DC1679"/>
    <w:rsid w:val="00DC219B"/>
    <w:rsid w:val="00DC2CF1"/>
    <w:rsid w:val="00DC4FCF"/>
    <w:rsid w:val="00DC50E0"/>
    <w:rsid w:val="00DC6386"/>
    <w:rsid w:val="00DC667A"/>
    <w:rsid w:val="00DD1130"/>
    <w:rsid w:val="00DD1951"/>
    <w:rsid w:val="00DD33F9"/>
    <w:rsid w:val="00DD463D"/>
    <w:rsid w:val="00DD487D"/>
    <w:rsid w:val="00DD4E83"/>
    <w:rsid w:val="00DD6628"/>
    <w:rsid w:val="00DD6945"/>
    <w:rsid w:val="00DE2D04"/>
    <w:rsid w:val="00DE3250"/>
    <w:rsid w:val="00DE451A"/>
    <w:rsid w:val="00DE6028"/>
    <w:rsid w:val="00DE78A3"/>
    <w:rsid w:val="00DF0C8D"/>
    <w:rsid w:val="00DF0FB4"/>
    <w:rsid w:val="00DF151D"/>
    <w:rsid w:val="00DF1A71"/>
    <w:rsid w:val="00DF1FB7"/>
    <w:rsid w:val="00DF50FC"/>
    <w:rsid w:val="00DF6152"/>
    <w:rsid w:val="00DF68C7"/>
    <w:rsid w:val="00DF731A"/>
    <w:rsid w:val="00DF74DF"/>
    <w:rsid w:val="00DF7B1F"/>
    <w:rsid w:val="00E018AA"/>
    <w:rsid w:val="00E02FA4"/>
    <w:rsid w:val="00E034B0"/>
    <w:rsid w:val="00E04244"/>
    <w:rsid w:val="00E06B75"/>
    <w:rsid w:val="00E10789"/>
    <w:rsid w:val="00E11332"/>
    <w:rsid w:val="00E11352"/>
    <w:rsid w:val="00E1292D"/>
    <w:rsid w:val="00E12FA4"/>
    <w:rsid w:val="00E170DC"/>
    <w:rsid w:val="00E17546"/>
    <w:rsid w:val="00E17B26"/>
    <w:rsid w:val="00E210B5"/>
    <w:rsid w:val="00E22615"/>
    <w:rsid w:val="00E22CE7"/>
    <w:rsid w:val="00E246D7"/>
    <w:rsid w:val="00E25779"/>
    <w:rsid w:val="00E261B3"/>
    <w:rsid w:val="00E26818"/>
    <w:rsid w:val="00E26F5A"/>
    <w:rsid w:val="00E2765E"/>
    <w:rsid w:val="00E27FFC"/>
    <w:rsid w:val="00E30B15"/>
    <w:rsid w:val="00E33237"/>
    <w:rsid w:val="00E37C6B"/>
    <w:rsid w:val="00E40181"/>
    <w:rsid w:val="00E42AA1"/>
    <w:rsid w:val="00E45136"/>
    <w:rsid w:val="00E503A4"/>
    <w:rsid w:val="00E53DD5"/>
    <w:rsid w:val="00E54950"/>
    <w:rsid w:val="00E56973"/>
    <w:rsid w:val="00E56A01"/>
    <w:rsid w:val="00E613FF"/>
    <w:rsid w:val="00E61A1F"/>
    <w:rsid w:val="00E62417"/>
    <w:rsid w:val="00E62622"/>
    <w:rsid w:val="00E629A1"/>
    <w:rsid w:val="00E6554B"/>
    <w:rsid w:val="00E65B33"/>
    <w:rsid w:val="00E6794C"/>
    <w:rsid w:val="00E67F6D"/>
    <w:rsid w:val="00E7015A"/>
    <w:rsid w:val="00E71591"/>
    <w:rsid w:val="00E7167F"/>
    <w:rsid w:val="00E71CEB"/>
    <w:rsid w:val="00E7474F"/>
    <w:rsid w:val="00E7498E"/>
    <w:rsid w:val="00E76E1F"/>
    <w:rsid w:val="00E80DE3"/>
    <w:rsid w:val="00E81F9E"/>
    <w:rsid w:val="00E82C55"/>
    <w:rsid w:val="00E84460"/>
    <w:rsid w:val="00E85CF5"/>
    <w:rsid w:val="00E872FD"/>
    <w:rsid w:val="00E8787E"/>
    <w:rsid w:val="00E87F31"/>
    <w:rsid w:val="00E90688"/>
    <w:rsid w:val="00E92AC3"/>
    <w:rsid w:val="00E93A53"/>
    <w:rsid w:val="00E94C0F"/>
    <w:rsid w:val="00E95E82"/>
    <w:rsid w:val="00E97351"/>
    <w:rsid w:val="00EA1360"/>
    <w:rsid w:val="00EA22AF"/>
    <w:rsid w:val="00EA2F6A"/>
    <w:rsid w:val="00EA61BD"/>
    <w:rsid w:val="00EB00E0"/>
    <w:rsid w:val="00EB3A1D"/>
    <w:rsid w:val="00EB4FC9"/>
    <w:rsid w:val="00EC0063"/>
    <w:rsid w:val="00EC059F"/>
    <w:rsid w:val="00EC07EA"/>
    <w:rsid w:val="00EC1E1C"/>
    <w:rsid w:val="00EC1F24"/>
    <w:rsid w:val="00EC22F6"/>
    <w:rsid w:val="00EC40D5"/>
    <w:rsid w:val="00EC7270"/>
    <w:rsid w:val="00ED4FA8"/>
    <w:rsid w:val="00ED5B9B"/>
    <w:rsid w:val="00ED6BAD"/>
    <w:rsid w:val="00ED6DFE"/>
    <w:rsid w:val="00ED7447"/>
    <w:rsid w:val="00EE00D6"/>
    <w:rsid w:val="00EE11E7"/>
    <w:rsid w:val="00EE1488"/>
    <w:rsid w:val="00EE1A8C"/>
    <w:rsid w:val="00EE29AD"/>
    <w:rsid w:val="00EE3C45"/>
    <w:rsid w:val="00EE3E24"/>
    <w:rsid w:val="00EE4D5D"/>
    <w:rsid w:val="00EE5131"/>
    <w:rsid w:val="00EE7215"/>
    <w:rsid w:val="00EE7A59"/>
    <w:rsid w:val="00EF109B"/>
    <w:rsid w:val="00EF201C"/>
    <w:rsid w:val="00EF36AF"/>
    <w:rsid w:val="00EF40FF"/>
    <w:rsid w:val="00EF59A3"/>
    <w:rsid w:val="00EF6675"/>
    <w:rsid w:val="00F0008E"/>
    <w:rsid w:val="00F00F9C"/>
    <w:rsid w:val="00F01E5F"/>
    <w:rsid w:val="00F024F3"/>
    <w:rsid w:val="00F02ABA"/>
    <w:rsid w:val="00F0437A"/>
    <w:rsid w:val="00F04421"/>
    <w:rsid w:val="00F101B8"/>
    <w:rsid w:val="00F11037"/>
    <w:rsid w:val="00F12322"/>
    <w:rsid w:val="00F15E30"/>
    <w:rsid w:val="00F16F1B"/>
    <w:rsid w:val="00F21B75"/>
    <w:rsid w:val="00F250A9"/>
    <w:rsid w:val="00F25909"/>
    <w:rsid w:val="00F25B44"/>
    <w:rsid w:val="00F267AF"/>
    <w:rsid w:val="00F276E3"/>
    <w:rsid w:val="00F300F8"/>
    <w:rsid w:val="00F30FF4"/>
    <w:rsid w:val="00F3122E"/>
    <w:rsid w:val="00F32368"/>
    <w:rsid w:val="00F3315E"/>
    <w:rsid w:val="00F331AD"/>
    <w:rsid w:val="00F35287"/>
    <w:rsid w:val="00F40A70"/>
    <w:rsid w:val="00F40B87"/>
    <w:rsid w:val="00F43A37"/>
    <w:rsid w:val="00F451AB"/>
    <w:rsid w:val="00F4641B"/>
    <w:rsid w:val="00F46EB8"/>
    <w:rsid w:val="00F50CD1"/>
    <w:rsid w:val="00F511E4"/>
    <w:rsid w:val="00F52D09"/>
    <w:rsid w:val="00F52E08"/>
    <w:rsid w:val="00F53A66"/>
    <w:rsid w:val="00F53DDD"/>
    <w:rsid w:val="00F5462D"/>
    <w:rsid w:val="00F55660"/>
    <w:rsid w:val="00F55B21"/>
    <w:rsid w:val="00F56EF6"/>
    <w:rsid w:val="00F60082"/>
    <w:rsid w:val="00F61477"/>
    <w:rsid w:val="00F61A9F"/>
    <w:rsid w:val="00F61B5F"/>
    <w:rsid w:val="00F64696"/>
    <w:rsid w:val="00F65AA9"/>
    <w:rsid w:val="00F669DD"/>
    <w:rsid w:val="00F6768F"/>
    <w:rsid w:val="00F700DD"/>
    <w:rsid w:val="00F72536"/>
    <w:rsid w:val="00F72C2C"/>
    <w:rsid w:val="00F73C39"/>
    <w:rsid w:val="00F76BF5"/>
    <w:rsid w:val="00F76C3D"/>
    <w:rsid w:val="00F76CAB"/>
    <w:rsid w:val="00F772C6"/>
    <w:rsid w:val="00F815B5"/>
    <w:rsid w:val="00F83B4E"/>
    <w:rsid w:val="00F840BA"/>
    <w:rsid w:val="00F84E57"/>
    <w:rsid w:val="00F84FA0"/>
    <w:rsid w:val="00F85195"/>
    <w:rsid w:val="00F85B62"/>
    <w:rsid w:val="00F868E3"/>
    <w:rsid w:val="00F87021"/>
    <w:rsid w:val="00F90E5B"/>
    <w:rsid w:val="00F91CA7"/>
    <w:rsid w:val="00F938BA"/>
    <w:rsid w:val="00F945A0"/>
    <w:rsid w:val="00F9500C"/>
    <w:rsid w:val="00F95E14"/>
    <w:rsid w:val="00F97919"/>
    <w:rsid w:val="00F97BCE"/>
    <w:rsid w:val="00FA0C3C"/>
    <w:rsid w:val="00FA0D6D"/>
    <w:rsid w:val="00FA2C46"/>
    <w:rsid w:val="00FA3525"/>
    <w:rsid w:val="00FA5A53"/>
    <w:rsid w:val="00FB2551"/>
    <w:rsid w:val="00FB2EF2"/>
    <w:rsid w:val="00FB4769"/>
    <w:rsid w:val="00FB4CDA"/>
    <w:rsid w:val="00FB6481"/>
    <w:rsid w:val="00FB661D"/>
    <w:rsid w:val="00FB6D36"/>
    <w:rsid w:val="00FC0018"/>
    <w:rsid w:val="00FC0965"/>
    <w:rsid w:val="00FC0F81"/>
    <w:rsid w:val="00FC252F"/>
    <w:rsid w:val="00FC395C"/>
    <w:rsid w:val="00FC3F14"/>
    <w:rsid w:val="00FC5E8E"/>
    <w:rsid w:val="00FC5EC8"/>
    <w:rsid w:val="00FD3766"/>
    <w:rsid w:val="00FD47C4"/>
    <w:rsid w:val="00FD63ED"/>
    <w:rsid w:val="00FD722A"/>
    <w:rsid w:val="00FD7CD7"/>
    <w:rsid w:val="00FE2DCF"/>
    <w:rsid w:val="00FE3FA7"/>
    <w:rsid w:val="00FF2A4E"/>
    <w:rsid w:val="00FF2FCE"/>
    <w:rsid w:val="00FF4DE4"/>
    <w:rsid w:val="00FF4F7D"/>
    <w:rsid w:val="00FF54DF"/>
    <w:rsid w:val="00FF6D9D"/>
    <w:rsid w:val="00FF7DD5"/>
    <w:rsid w:val="02413FF9"/>
    <w:rsid w:val="02D2D08D"/>
    <w:rsid w:val="032E8AD3"/>
    <w:rsid w:val="03BB28C5"/>
    <w:rsid w:val="0450FF3D"/>
    <w:rsid w:val="04825658"/>
    <w:rsid w:val="05136E90"/>
    <w:rsid w:val="061772ED"/>
    <w:rsid w:val="0672758E"/>
    <w:rsid w:val="073E2402"/>
    <w:rsid w:val="074AC530"/>
    <w:rsid w:val="07A271D6"/>
    <w:rsid w:val="082B285F"/>
    <w:rsid w:val="08D7E0EA"/>
    <w:rsid w:val="08FCE33A"/>
    <w:rsid w:val="09787658"/>
    <w:rsid w:val="09FA23C3"/>
    <w:rsid w:val="0A58A773"/>
    <w:rsid w:val="0B3B71E0"/>
    <w:rsid w:val="0C0108A5"/>
    <w:rsid w:val="0C03E671"/>
    <w:rsid w:val="0C65C7C2"/>
    <w:rsid w:val="0E299871"/>
    <w:rsid w:val="0E6EE1A9"/>
    <w:rsid w:val="0E710394"/>
    <w:rsid w:val="0FE8A42A"/>
    <w:rsid w:val="100A2BF7"/>
    <w:rsid w:val="1065F42B"/>
    <w:rsid w:val="10E70690"/>
    <w:rsid w:val="11E601E1"/>
    <w:rsid w:val="1212362C"/>
    <w:rsid w:val="121F09A9"/>
    <w:rsid w:val="1253147C"/>
    <w:rsid w:val="13B82432"/>
    <w:rsid w:val="14869072"/>
    <w:rsid w:val="14BC154D"/>
    <w:rsid w:val="14ECE67B"/>
    <w:rsid w:val="150E0185"/>
    <w:rsid w:val="154C9839"/>
    <w:rsid w:val="1591B7A2"/>
    <w:rsid w:val="16D5F234"/>
    <w:rsid w:val="16F37D8F"/>
    <w:rsid w:val="17A55EC9"/>
    <w:rsid w:val="17C33D48"/>
    <w:rsid w:val="17F476CE"/>
    <w:rsid w:val="18121900"/>
    <w:rsid w:val="1856A3D0"/>
    <w:rsid w:val="191C5F55"/>
    <w:rsid w:val="193164FF"/>
    <w:rsid w:val="19AA8170"/>
    <w:rsid w:val="1A916D9C"/>
    <w:rsid w:val="1AAD624C"/>
    <w:rsid w:val="1AFE4744"/>
    <w:rsid w:val="1B1B28A9"/>
    <w:rsid w:val="1B8D6515"/>
    <w:rsid w:val="1BA7E753"/>
    <w:rsid w:val="1BB02CEF"/>
    <w:rsid w:val="1BC745AD"/>
    <w:rsid w:val="1C071AA5"/>
    <w:rsid w:val="1CA4C5C1"/>
    <w:rsid w:val="1D2796E0"/>
    <w:rsid w:val="1D30468C"/>
    <w:rsid w:val="1D935D72"/>
    <w:rsid w:val="1E246A28"/>
    <w:rsid w:val="1E296285"/>
    <w:rsid w:val="1E9CA7E5"/>
    <w:rsid w:val="1F065830"/>
    <w:rsid w:val="1F7520DA"/>
    <w:rsid w:val="1F947888"/>
    <w:rsid w:val="1FAB0F36"/>
    <w:rsid w:val="2004AA83"/>
    <w:rsid w:val="2007BBEC"/>
    <w:rsid w:val="20BED65D"/>
    <w:rsid w:val="20D8D45B"/>
    <w:rsid w:val="21BA3116"/>
    <w:rsid w:val="21DB5E49"/>
    <w:rsid w:val="22206C59"/>
    <w:rsid w:val="22254DC0"/>
    <w:rsid w:val="22593535"/>
    <w:rsid w:val="2399D0DB"/>
    <w:rsid w:val="23D655AD"/>
    <w:rsid w:val="24B910BA"/>
    <w:rsid w:val="258284CA"/>
    <w:rsid w:val="2614A794"/>
    <w:rsid w:val="262ABB26"/>
    <w:rsid w:val="2692A53C"/>
    <w:rsid w:val="27A304A1"/>
    <w:rsid w:val="27EB7C71"/>
    <w:rsid w:val="2820C77A"/>
    <w:rsid w:val="28224763"/>
    <w:rsid w:val="2831523A"/>
    <w:rsid w:val="28644EA3"/>
    <w:rsid w:val="29BE7C7C"/>
    <w:rsid w:val="2A7D8644"/>
    <w:rsid w:val="2AB3C058"/>
    <w:rsid w:val="2B19BB6C"/>
    <w:rsid w:val="2B9B758C"/>
    <w:rsid w:val="2BF24962"/>
    <w:rsid w:val="2D3724BA"/>
    <w:rsid w:val="2D66F308"/>
    <w:rsid w:val="2DB3C6FA"/>
    <w:rsid w:val="2DFBB437"/>
    <w:rsid w:val="2E40864B"/>
    <w:rsid w:val="2E4D0464"/>
    <w:rsid w:val="2ED2F51B"/>
    <w:rsid w:val="2FA6A1F7"/>
    <w:rsid w:val="2FC92338"/>
    <w:rsid w:val="30C5F7D7"/>
    <w:rsid w:val="30F7B9ED"/>
    <w:rsid w:val="314509F4"/>
    <w:rsid w:val="317D05EE"/>
    <w:rsid w:val="31993C5F"/>
    <w:rsid w:val="323978B2"/>
    <w:rsid w:val="32884376"/>
    <w:rsid w:val="3288A4ED"/>
    <w:rsid w:val="3290AA45"/>
    <w:rsid w:val="335BE975"/>
    <w:rsid w:val="3373E2E2"/>
    <w:rsid w:val="33BDB44D"/>
    <w:rsid w:val="34B06B71"/>
    <w:rsid w:val="35644C33"/>
    <w:rsid w:val="35A9CF1A"/>
    <w:rsid w:val="35D8C37A"/>
    <w:rsid w:val="3610A2D1"/>
    <w:rsid w:val="3653756C"/>
    <w:rsid w:val="37459F7B"/>
    <w:rsid w:val="3844A69D"/>
    <w:rsid w:val="38B7B94D"/>
    <w:rsid w:val="38E3A52F"/>
    <w:rsid w:val="38EA6A11"/>
    <w:rsid w:val="39043137"/>
    <w:rsid w:val="3920D264"/>
    <w:rsid w:val="395737F9"/>
    <w:rsid w:val="39E125D7"/>
    <w:rsid w:val="3A02C14B"/>
    <w:rsid w:val="3A3EFCB5"/>
    <w:rsid w:val="3A42AFDC"/>
    <w:rsid w:val="3A431A21"/>
    <w:rsid w:val="3A637470"/>
    <w:rsid w:val="3A8A8A85"/>
    <w:rsid w:val="3AD0F8A0"/>
    <w:rsid w:val="3B8DF4B8"/>
    <w:rsid w:val="3BC5FACF"/>
    <w:rsid w:val="3BF2210C"/>
    <w:rsid w:val="3C19109E"/>
    <w:rsid w:val="3D2BC316"/>
    <w:rsid w:val="3D319821"/>
    <w:rsid w:val="3D7D1259"/>
    <w:rsid w:val="3E317181"/>
    <w:rsid w:val="3E4BA6D7"/>
    <w:rsid w:val="3E86A37B"/>
    <w:rsid w:val="3E8C2C36"/>
    <w:rsid w:val="3FD3BF99"/>
    <w:rsid w:val="3FF7FEC9"/>
    <w:rsid w:val="40551557"/>
    <w:rsid w:val="4138D807"/>
    <w:rsid w:val="42472559"/>
    <w:rsid w:val="42706D51"/>
    <w:rsid w:val="42ACA450"/>
    <w:rsid w:val="42D2DB27"/>
    <w:rsid w:val="42DF2D5D"/>
    <w:rsid w:val="42FBEF49"/>
    <w:rsid w:val="43A658DB"/>
    <w:rsid w:val="43AD7DBB"/>
    <w:rsid w:val="43E5BF5D"/>
    <w:rsid w:val="43FD92EA"/>
    <w:rsid w:val="44639B57"/>
    <w:rsid w:val="44857A7B"/>
    <w:rsid w:val="4497249E"/>
    <w:rsid w:val="4502A1B6"/>
    <w:rsid w:val="45448157"/>
    <w:rsid w:val="45869173"/>
    <w:rsid w:val="4587549F"/>
    <w:rsid w:val="45C30902"/>
    <w:rsid w:val="45C7E06A"/>
    <w:rsid w:val="45D3ECBA"/>
    <w:rsid w:val="45F034D8"/>
    <w:rsid w:val="45FEF25F"/>
    <w:rsid w:val="4622CB07"/>
    <w:rsid w:val="464BD5D9"/>
    <w:rsid w:val="4763B0CB"/>
    <w:rsid w:val="476CAB00"/>
    <w:rsid w:val="47A4D6F7"/>
    <w:rsid w:val="484F8638"/>
    <w:rsid w:val="4B1306A8"/>
    <w:rsid w:val="4B56A811"/>
    <w:rsid w:val="4BC2076F"/>
    <w:rsid w:val="4BDCAA9A"/>
    <w:rsid w:val="4CD5B7A4"/>
    <w:rsid w:val="4D5D3F25"/>
    <w:rsid w:val="4E33B75F"/>
    <w:rsid w:val="4E492319"/>
    <w:rsid w:val="503A6428"/>
    <w:rsid w:val="50C6627E"/>
    <w:rsid w:val="51578AC8"/>
    <w:rsid w:val="52037249"/>
    <w:rsid w:val="52246C63"/>
    <w:rsid w:val="5270D81C"/>
    <w:rsid w:val="52F35B29"/>
    <w:rsid w:val="52FE03AB"/>
    <w:rsid w:val="5308814F"/>
    <w:rsid w:val="539A4B2C"/>
    <w:rsid w:val="53D316EF"/>
    <w:rsid w:val="54198FAE"/>
    <w:rsid w:val="5479829B"/>
    <w:rsid w:val="55682FD7"/>
    <w:rsid w:val="55981B94"/>
    <w:rsid w:val="560B48AB"/>
    <w:rsid w:val="565E9FB2"/>
    <w:rsid w:val="57F3B336"/>
    <w:rsid w:val="57F44433"/>
    <w:rsid w:val="58133487"/>
    <w:rsid w:val="584667C2"/>
    <w:rsid w:val="58B6623A"/>
    <w:rsid w:val="58C1EA4B"/>
    <w:rsid w:val="59513B8E"/>
    <w:rsid w:val="5995DC8B"/>
    <w:rsid w:val="59C5AA13"/>
    <w:rsid w:val="5A656550"/>
    <w:rsid w:val="5B1134D0"/>
    <w:rsid w:val="5B8C9E30"/>
    <w:rsid w:val="5D2AB712"/>
    <w:rsid w:val="5D32E7A2"/>
    <w:rsid w:val="5D59C83F"/>
    <w:rsid w:val="5D7A1E42"/>
    <w:rsid w:val="5D968C4B"/>
    <w:rsid w:val="5E7AF045"/>
    <w:rsid w:val="5FE7957F"/>
    <w:rsid w:val="602899FC"/>
    <w:rsid w:val="602A5227"/>
    <w:rsid w:val="61642A7F"/>
    <w:rsid w:val="61A01572"/>
    <w:rsid w:val="61C57DDC"/>
    <w:rsid w:val="61D21D1A"/>
    <w:rsid w:val="62673A25"/>
    <w:rsid w:val="627E4B8D"/>
    <w:rsid w:val="63052F8D"/>
    <w:rsid w:val="64087ECB"/>
    <w:rsid w:val="644D1F09"/>
    <w:rsid w:val="645D9696"/>
    <w:rsid w:val="648AEE0E"/>
    <w:rsid w:val="649CC97B"/>
    <w:rsid w:val="64FE4E62"/>
    <w:rsid w:val="65D2860C"/>
    <w:rsid w:val="660AF020"/>
    <w:rsid w:val="66AB0434"/>
    <w:rsid w:val="6750F5BD"/>
    <w:rsid w:val="680565C1"/>
    <w:rsid w:val="6819A06B"/>
    <w:rsid w:val="68D96AA6"/>
    <w:rsid w:val="692F13AC"/>
    <w:rsid w:val="694E8645"/>
    <w:rsid w:val="69521937"/>
    <w:rsid w:val="69888114"/>
    <w:rsid w:val="69AB1A0B"/>
    <w:rsid w:val="6A0CBD32"/>
    <w:rsid w:val="6A538D15"/>
    <w:rsid w:val="6B95092C"/>
    <w:rsid w:val="6BA188F9"/>
    <w:rsid w:val="6D9C9C63"/>
    <w:rsid w:val="6DBE206F"/>
    <w:rsid w:val="6E7E82D4"/>
    <w:rsid w:val="6F5F6C26"/>
    <w:rsid w:val="6F6E5ABB"/>
    <w:rsid w:val="6FC96334"/>
    <w:rsid w:val="706576B2"/>
    <w:rsid w:val="71C0BF67"/>
    <w:rsid w:val="72133175"/>
    <w:rsid w:val="7226A9C6"/>
    <w:rsid w:val="72B9ACF2"/>
    <w:rsid w:val="734175EE"/>
    <w:rsid w:val="74B9C823"/>
    <w:rsid w:val="75C8BD40"/>
    <w:rsid w:val="75E2EE7C"/>
    <w:rsid w:val="761773E2"/>
    <w:rsid w:val="763C3923"/>
    <w:rsid w:val="76450C89"/>
    <w:rsid w:val="76829057"/>
    <w:rsid w:val="77252CF6"/>
    <w:rsid w:val="773EB15B"/>
    <w:rsid w:val="774F40E0"/>
    <w:rsid w:val="77515B06"/>
    <w:rsid w:val="77F168E5"/>
    <w:rsid w:val="78204780"/>
    <w:rsid w:val="7845FE72"/>
    <w:rsid w:val="7898ADD1"/>
    <w:rsid w:val="78DDA4C0"/>
    <w:rsid w:val="7906305A"/>
    <w:rsid w:val="7970BAF9"/>
    <w:rsid w:val="7A3F9FC6"/>
    <w:rsid w:val="7A4C94ED"/>
    <w:rsid w:val="7B08E2C1"/>
    <w:rsid w:val="7B65CDB3"/>
    <w:rsid w:val="7BCFB71B"/>
    <w:rsid w:val="7BDEA7F8"/>
    <w:rsid w:val="7C0552BB"/>
    <w:rsid w:val="7C087841"/>
    <w:rsid w:val="7C50A29C"/>
    <w:rsid w:val="7CDADE4B"/>
    <w:rsid w:val="7D9AC709"/>
    <w:rsid w:val="7D9F264F"/>
    <w:rsid w:val="7DB484D7"/>
    <w:rsid w:val="7E258964"/>
    <w:rsid w:val="7EE19A4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930E8"/>
  <w15:docId w15:val="{99FA51B0-94E8-4B25-9A79-F382C48C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9"/>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1"/>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1"/>
      </w:numPr>
    </w:pPr>
  </w:style>
  <w:style w:type="numbering" w:customStyle="1" w:styleId="ZZTablebullets">
    <w:name w:val="ZZ Table bullets"/>
    <w:basedOn w:val="NoList"/>
    <w:rsid w:val="008E7B49"/>
    <w:pPr>
      <w:numPr>
        <w:numId w:val="11"/>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5"/>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9"/>
      </w:numPr>
    </w:pPr>
  </w:style>
  <w:style w:type="numbering" w:customStyle="1" w:styleId="ZZNumbersdigit">
    <w:name w:val="ZZ Numbers digit"/>
    <w:rsid w:val="00101001"/>
    <w:pPr>
      <w:numPr>
        <w:numId w:val="4"/>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numPr>
        <w:numId w:val="5"/>
      </w:numPr>
    </w:pPr>
  </w:style>
  <w:style w:type="paragraph" w:customStyle="1" w:styleId="Numberloweralphaindent">
    <w:name w:val="Number lower alpha indent"/>
    <w:basedOn w:val="Body"/>
    <w:uiPriority w:val="3"/>
    <w:rsid w:val="00721CFB"/>
    <w:pPr>
      <w:numPr>
        <w:ilvl w:val="1"/>
        <w:numId w:val="24"/>
      </w:numPr>
    </w:pPr>
  </w:style>
  <w:style w:type="paragraph" w:customStyle="1" w:styleId="Numberdigitindent">
    <w:name w:val="Number digit indent"/>
    <w:basedOn w:val="Numberloweralphaindent"/>
    <w:uiPriority w:val="3"/>
    <w:rsid w:val="00101001"/>
    <w:pPr>
      <w:numPr>
        <w:numId w:val="5"/>
      </w:numPr>
    </w:pPr>
  </w:style>
  <w:style w:type="paragraph" w:customStyle="1" w:styleId="Numberloweralpha">
    <w:name w:val="Number lower alpha"/>
    <w:basedOn w:val="Body"/>
    <w:uiPriority w:val="3"/>
    <w:rsid w:val="00721CFB"/>
    <w:pPr>
      <w:numPr>
        <w:numId w:val="24"/>
      </w:numPr>
    </w:pPr>
  </w:style>
  <w:style w:type="paragraph" w:customStyle="1" w:styleId="Numberlowerroman">
    <w:name w:val="Number lower roman"/>
    <w:basedOn w:val="Body"/>
    <w:uiPriority w:val="3"/>
    <w:rsid w:val="00721CFB"/>
    <w:pPr>
      <w:numPr>
        <w:numId w:val="15"/>
      </w:numPr>
    </w:pPr>
  </w:style>
  <w:style w:type="paragraph" w:customStyle="1" w:styleId="Numberlowerromanindent">
    <w:name w:val="Number lower roman indent"/>
    <w:basedOn w:val="Body"/>
    <w:uiPriority w:val="3"/>
    <w:rsid w:val="00721CFB"/>
    <w:pPr>
      <w:numPr>
        <w:ilvl w:val="1"/>
        <w:numId w:val="1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5"/>
      </w:numPr>
    </w:pPr>
  </w:style>
  <w:style w:type="numbering" w:customStyle="1" w:styleId="ZZNumberslowerroman">
    <w:name w:val="ZZ Numbers lower roman"/>
    <w:basedOn w:val="ZZQuotebullets"/>
    <w:rsid w:val="00721CFB"/>
    <w:pPr>
      <w:numPr>
        <w:numId w:val="15"/>
      </w:numPr>
    </w:pPr>
  </w:style>
  <w:style w:type="numbering" w:customStyle="1" w:styleId="ZZNumbersloweralpha">
    <w:name w:val="ZZ Numbers lower alpha"/>
    <w:basedOn w:val="NoList"/>
    <w:rsid w:val="00721CFB"/>
    <w:pPr>
      <w:numPr>
        <w:numId w:val="22"/>
      </w:numPr>
    </w:pPr>
  </w:style>
  <w:style w:type="paragraph" w:customStyle="1" w:styleId="Quotebullet1">
    <w:name w:val="Quote bullet 1"/>
    <w:basedOn w:val="Quotetext"/>
    <w:rsid w:val="008E7B49"/>
    <w:pPr>
      <w:numPr>
        <w:numId w:val="13"/>
      </w:numPr>
    </w:pPr>
  </w:style>
  <w:style w:type="paragraph" w:customStyle="1" w:styleId="Quotebullet2">
    <w:name w:val="Quote bullet 2"/>
    <w:basedOn w:val="Quotetext"/>
    <w:rsid w:val="008E7B49"/>
    <w:pPr>
      <w:numPr>
        <w:ilvl w:val="1"/>
        <w:numId w:val="13"/>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styleId="Mention">
    <w:name w:val="Mention"/>
    <w:basedOn w:val="DefaultParagraphFont"/>
    <w:uiPriority w:val="99"/>
    <w:unhideWhenUsed/>
    <w:rsid w:val="009F312C"/>
    <w:rPr>
      <w:color w:val="2B579A"/>
      <w:shd w:val="clear" w:color="auto" w:fill="E1DFDD"/>
    </w:rPr>
  </w:style>
  <w:style w:type="character" w:customStyle="1" w:styleId="FooterChar">
    <w:name w:val="Footer Char"/>
    <w:basedOn w:val="DefaultParagraphFont"/>
    <w:link w:val="Footer"/>
    <w:uiPriority w:val="99"/>
    <w:rsid w:val="008E2FC9"/>
    <w:rPr>
      <w:rFonts w:ascii="Arial" w:hAnsi="Arial" w:cs="Arial"/>
      <w:szCs w:val="18"/>
      <w:lang w:eastAsia="en-US"/>
    </w:rPr>
  </w:style>
  <w:style w:type="paragraph" w:styleId="ListParagraph">
    <w:name w:val="List Paragraph"/>
    <w:basedOn w:val="Normal"/>
    <w:uiPriority w:val="34"/>
    <w:qFormat/>
    <w:rsid w:val="005726E8"/>
    <w:pPr>
      <w:spacing w:after="160" w:line="259" w:lineRule="auto"/>
      <w:ind w:left="720"/>
      <w:contextualSpacing/>
    </w:pPr>
    <w:rPr>
      <w:rFonts w:asciiTheme="minorHAnsi" w:eastAsiaTheme="minorHAnsi" w:hAnsiTheme="minorHAnsi" w:cstheme="minorBidi"/>
      <w:sz w:val="22"/>
      <w:szCs w:val="22"/>
    </w:rPr>
  </w:style>
  <w:style w:type="paragraph" w:customStyle="1" w:styleId="Heading-clause">
    <w:name w:val="Heading - clause"/>
    <w:next w:val="Normal"/>
    <w:qFormat/>
    <w:rsid w:val="00AD4A0E"/>
    <w:pPr>
      <w:numPr>
        <w:numId w:val="54"/>
      </w:numPr>
      <w:spacing w:before="360" w:after="120" w:line="280" w:lineRule="exact"/>
      <w:jc w:val="both"/>
    </w:pPr>
    <w:rPr>
      <w:rFonts w:eastAsiaTheme="minorHAnsi"/>
      <w:b/>
      <w:bCs/>
      <w:sz w:val="24"/>
      <w:szCs w:val="24"/>
      <w:lang w:eastAsia="en-US"/>
    </w:rPr>
  </w:style>
  <w:style w:type="numbering" w:customStyle="1" w:styleId="Orderclausesnumberingliststyle">
    <w:name w:val="Order clauses numbering list style"/>
    <w:uiPriority w:val="99"/>
    <w:rsid w:val="00AD4A0E"/>
    <w:pPr>
      <w:numPr>
        <w:numId w:val="53"/>
      </w:numPr>
    </w:pPr>
  </w:style>
  <w:style w:type="paragraph" w:customStyle="1" w:styleId="Text3subparagraph">
    <w:name w:val="Text – 3 subparagraph"/>
    <w:qFormat/>
    <w:rsid w:val="00AD4A0E"/>
    <w:pPr>
      <w:numPr>
        <w:ilvl w:val="5"/>
        <w:numId w:val="54"/>
      </w:numPr>
      <w:spacing w:before="240" w:after="120" w:line="280" w:lineRule="exact"/>
      <w:jc w:val="both"/>
    </w:pPr>
    <w:rPr>
      <w:rFonts w:eastAsiaTheme="minorHAnsi"/>
      <w:sz w:val="24"/>
      <w:szCs w:val="24"/>
      <w:lang w:eastAsia="en-US"/>
    </w:rPr>
  </w:style>
  <w:style w:type="paragraph" w:customStyle="1" w:styleId="Text4subparagraph">
    <w:name w:val="Text – 4 subparagraph"/>
    <w:qFormat/>
    <w:rsid w:val="00AD4A0E"/>
    <w:pPr>
      <w:numPr>
        <w:ilvl w:val="6"/>
        <w:numId w:val="54"/>
      </w:numPr>
      <w:spacing w:before="240" w:after="120" w:line="280" w:lineRule="exact"/>
      <w:jc w:val="both"/>
    </w:pPr>
    <w:rPr>
      <w:rFonts w:eastAsiaTheme="minorHAnsi"/>
      <w:sz w:val="24"/>
      <w:szCs w:val="24"/>
      <w:lang w:eastAsia="en-US"/>
    </w:rPr>
  </w:style>
  <w:style w:type="paragraph" w:customStyle="1" w:styleId="Text5subparagraph">
    <w:name w:val="Text – 5 subparagraph"/>
    <w:qFormat/>
    <w:rsid w:val="00AD4A0E"/>
    <w:pPr>
      <w:numPr>
        <w:ilvl w:val="7"/>
        <w:numId w:val="54"/>
      </w:numPr>
      <w:spacing w:before="240" w:after="120" w:line="280" w:lineRule="exact"/>
      <w:jc w:val="both"/>
    </w:pPr>
    <w:rPr>
      <w:rFonts w:eastAsiaTheme="minorHAnsi"/>
      <w:sz w:val="24"/>
      <w:szCs w:val="24"/>
      <w:lang w:eastAsia="en-US"/>
    </w:rPr>
  </w:style>
  <w:style w:type="paragraph" w:customStyle="1" w:styleId="Text-paragraph">
    <w:name w:val="Text - paragraph"/>
    <w:link w:val="Text-paragraphChar"/>
    <w:qFormat/>
    <w:rsid w:val="00AD4A0E"/>
    <w:pPr>
      <w:numPr>
        <w:ilvl w:val="2"/>
        <w:numId w:val="54"/>
      </w:numPr>
      <w:spacing w:before="240" w:after="120" w:line="280" w:lineRule="exact"/>
      <w:jc w:val="both"/>
    </w:pPr>
    <w:rPr>
      <w:rFonts w:eastAsiaTheme="minorHAnsi"/>
      <w:sz w:val="24"/>
      <w:szCs w:val="24"/>
      <w:lang w:eastAsia="en-US"/>
    </w:rPr>
  </w:style>
  <w:style w:type="character" w:customStyle="1" w:styleId="Text-paragraphChar">
    <w:name w:val="Text - paragraph Char"/>
    <w:basedOn w:val="DefaultParagraphFont"/>
    <w:link w:val="Text-paragraph"/>
    <w:rsid w:val="00AD4A0E"/>
    <w:rPr>
      <w:rFonts w:eastAsiaTheme="minorHAnsi"/>
      <w:sz w:val="24"/>
      <w:szCs w:val="24"/>
      <w:lang w:eastAsia="en-US"/>
    </w:rPr>
  </w:style>
  <w:style w:type="paragraph" w:customStyle="1" w:styleId="Text-subclause">
    <w:name w:val="Text - subclause"/>
    <w:link w:val="Text-subclauseChar"/>
    <w:qFormat/>
    <w:rsid w:val="00AD4A0E"/>
    <w:pPr>
      <w:numPr>
        <w:ilvl w:val="1"/>
        <w:numId w:val="54"/>
      </w:numPr>
      <w:spacing w:before="240" w:after="120" w:line="280" w:lineRule="exact"/>
      <w:jc w:val="both"/>
    </w:pPr>
    <w:rPr>
      <w:rFonts w:eastAsiaTheme="minorHAnsi"/>
      <w:sz w:val="24"/>
      <w:szCs w:val="24"/>
      <w:lang w:eastAsia="en-US"/>
    </w:rPr>
  </w:style>
  <w:style w:type="character" w:customStyle="1" w:styleId="Text-subclauseChar">
    <w:name w:val="Text - subclause Char"/>
    <w:basedOn w:val="DefaultParagraphFont"/>
    <w:link w:val="Text-subclause"/>
    <w:rsid w:val="00AD4A0E"/>
    <w:rPr>
      <w:rFonts w:eastAsiaTheme="minorHAnsi"/>
      <w:sz w:val="24"/>
      <w:szCs w:val="24"/>
      <w:lang w:eastAsia="en-US"/>
    </w:rPr>
  </w:style>
  <w:style w:type="paragraph" w:customStyle="1" w:styleId="Text-subparagraph">
    <w:name w:val="Text - subparagraph"/>
    <w:qFormat/>
    <w:rsid w:val="00AD4A0E"/>
    <w:pPr>
      <w:numPr>
        <w:ilvl w:val="3"/>
        <w:numId w:val="54"/>
      </w:numPr>
      <w:spacing w:before="240" w:after="120" w:line="280" w:lineRule="exact"/>
      <w:jc w:val="both"/>
    </w:pPr>
    <w:rPr>
      <w:rFonts w:eastAsiaTheme="minorHAnsi"/>
      <w:sz w:val="24"/>
      <w:szCs w:val="24"/>
      <w:lang w:eastAsia="en-US"/>
    </w:rPr>
  </w:style>
  <w:style w:type="paragraph" w:customStyle="1" w:styleId="Text-sub-subparagraph">
    <w:name w:val="Text - sub-subparagraph"/>
    <w:qFormat/>
    <w:rsid w:val="00AD4A0E"/>
    <w:pPr>
      <w:numPr>
        <w:ilvl w:val="4"/>
        <w:numId w:val="54"/>
      </w:numPr>
      <w:spacing w:before="240" w:after="120" w:line="280" w:lineRule="exact"/>
      <w:jc w:val="both"/>
    </w:pPr>
    <w:rPr>
      <w:rFonts w:eastAsiaTheme="minorHAnsi"/>
      <w:sz w:val="24"/>
      <w:szCs w:val="24"/>
      <w:lang w:eastAsia="en-US"/>
    </w:rPr>
  </w:style>
  <w:style w:type="paragraph" w:customStyle="1" w:styleId="Text6-subparagraph">
    <w:name w:val="Text 6 - subparagraph"/>
    <w:qFormat/>
    <w:rsid w:val="00AD4A0E"/>
    <w:pPr>
      <w:numPr>
        <w:ilvl w:val="8"/>
        <w:numId w:val="54"/>
      </w:numPr>
      <w:spacing w:before="240" w:after="120" w:line="280" w:lineRule="exact"/>
      <w:jc w:val="both"/>
    </w:pPr>
    <w:rPr>
      <w:rFonts w:eastAsiaTheme="minorHAnsi"/>
      <w:sz w:val="24"/>
      <w:szCs w:val="24"/>
      <w:lang w:eastAsia="en-US"/>
    </w:rPr>
  </w:style>
  <w:style w:type="character" w:customStyle="1" w:styleId="normaltextrun">
    <w:name w:val="normaltextrun"/>
    <w:basedOn w:val="DefaultParagraphFont"/>
    <w:rsid w:val="00AC707E"/>
  </w:style>
  <w:style w:type="character" w:customStyle="1" w:styleId="eop">
    <w:name w:val="eop"/>
    <w:basedOn w:val="DefaultParagraphFont"/>
    <w:rsid w:val="00AC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covid-19/case-contact-and-outbreak-management-policy"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covid-19/infection-prevention-control-resources-covid-1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working-with-consumers-and-car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covid-19/hospitals-and-care-facilities-order" TargetMode="External"/><Relationship Id="rId20" Type="http://schemas.openxmlformats.org/officeDocument/2006/relationships/hyperlink" Target="https://www.health.gov.au/resources/publications/minimising-the-risk-of-infectious-respiratory-disease-transmission-in-the-context-of-covid-19-the-hierarchy-of-controls"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ealth.vic.gov.au/supporting-safe-visits-to-residential-aged-care-facilities-racf-covid-19-guidance-doc"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covid-19/infection-prevention-control-resource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vid-19pmo-communications@health.vic.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9E71D26DD74385E9BD00B33717E5" ma:contentTypeVersion="9" ma:contentTypeDescription="Create a new document." ma:contentTypeScope="" ma:versionID="d6b46f50a86a80e5ccbda89ffa062b12">
  <xsd:schema xmlns:xsd="http://www.w3.org/2001/XMLSchema" xmlns:xs="http://www.w3.org/2001/XMLSchema" xmlns:p="http://schemas.microsoft.com/office/2006/metadata/properties" xmlns:ns2="186d8af2-9745-4d7a-b25d-beadcc6fa35a" xmlns:ns3="912bd868-4cf3-4ed2-8b46-d8dbd09004a7" targetNamespace="http://schemas.microsoft.com/office/2006/metadata/properties" ma:root="true" ma:fieldsID="71d928ff1c9c0172419d2c2de9e6b973" ns2:_="" ns3:_="">
    <xsd:import namespace="186d8af2-9745-4d7a-b25d-beadcc6fa35a"/>
    <xsd:import namespace="912bd868-4cf3-4ed2-8b46-d8dbd0900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d8af2-9745-4d7a-b25d-beadcc6fa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bd868-4cf3-4ed2-8b46-d8dbd0900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56821-79BD-444F-9764-DFFA7EE43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d8af2-9745-4d7a-b25d-beadcc6fa35a"/>
    <ds:schemaRef ds:uri="912bd868-4cf3-4ed2-8b46-d8dbd0900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186d8af2-9745-4d7a-b25d-beadcc6fa35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12bd868-4cf3-4ed2-8b46-d8dbd09004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1933</Words>
  <Characters>11024</Characters>
  <Application>Microsoft Office Word</Application>
  <DocSecurity>0</DocSecurity>
  <Lines>91</Lines>
  <Paragraphs>25</Paragraphs>
  <ScaleCrop>false</ScaleCrop>
  <Manager/>
  <Company>Victoria State Government, Department of Health</Company>
  <LinksUpToDate>false</LinksUpToDate>
  <CharactersWithSpaces>12932</CharactersWithSpaces>
  <SharedDoc>false</SharedDoc>
  <HyperlinkBase/>
  <HLinks>
    <vt:vector size="48" baseType="variant">
      <vt:variant>
        <vt:i4>852010</vt:i4>
      </vt:variant>
      <vt:variant>
        <vt:i4>24</vt:i4>
      </vt:variant>
      <vt:variant>
        <vt:i4>0</vt:i4>
      </vt:variant>
      <vt:variant>
        <vt:i4>5</vt:i4>
      </vt:variant>
      <vt:variant>
        <vt:lpwstr>mailto:covid-19pmo-communications@health.vic.gov.au</vt:lpwstr>
      </vt:variant>
      <vt:variant>
        <vt:lpwstr/>
      </vt:variant>
      <vt:variant>
        <vt:i4>2556008</vt:i4>
      </vt:variant>
      <vt:variant>
        <vt:i4>21</vt:i4>
      </vt:variant>
      <vt:variant>
        <vt:i4>0</vt:i4>
      </vt:variant>
      <vt:variant>
        <vt:i4>5</vt:i4>
      </vt:variant>
      <vt:variant>
        <vt:lpwstr>https://www.health.vic.gov.au/covid-19/infection-prevention-control-resources-covid-19</vt:lpwstr>
      </vt:variant>
      <vt:variant>
        <vt:lpwstr/>
      </vt:variant>
      <vt:variant>
        <vt:i4>5046355</vt:i4>
      </vt:variant>
      <vt:variant>
        <vt:i4>18</vt:i4>
      </vt:variant>
      <vt:variant>
        <vt:i4>0</vt:i4>
      </vt:variant>
      <vt:variant>
        <vt:i4>5</vt:i4>
      </vt:variant>
      <vt:variant>
        <vt:lpwstr>https://www.health.gov.au/resources/publications/minimising-the-risk-of-infectious-respiratory-disease-transmission-in-the-context-of-covid-19-the-hierarchy-of-controls</vt:lpwstr>
      </vt:variant>
      <vt:variant>
        <vt:lpwstr/>
      </vt:variant>
      <vt:variant>
        <vt:i4>2556008</vt:i4>
      </vt:variant>
      <vt:variant>
        <vt:i4>15</vt:i4>
      </vt:variant>
      <vt:variant>
        <vt:i4>0</vt:i4>
      </vt:variant>
      <vt:variant>
        <vt:i4>5</vt:i4>
      </vt:variant>
      <vt:variant>
        <vt:lpwstr>https://www.health.vic.gov.au/covid-19/infection-prevention-control-resources-covid-19</vt:lpwstr>
      </vt:variant>
      <vt:variant>
        <vt:lpwstr/>
      </vt:variant>
      <vt:variant>
        <vt:i4>7733304</vt:i4>
      </vt:variant>
      <vt:variant>
        <vt:i4>12</vt:i4>
      </vt:variant>
      <vt:variant>
        <vt:i4>0</vt:i4>
      </vt:variant>
      <vt:variant>
        <vt:i4>5</vt:i4>
      </vt:variant>
      <vt:variant>
        <vt:lpwstr>https://www.health.vic.gov.au/covid-19/case-contact-and-outbreak-management-policy</vt:lpwstr>
      </vt:variant>
      <vt:variant>
        <vt:lpwstr/>
      </vt:variant>
      <vt:variant>
        <vt:i4>131074</vt:i4>
      </vt:variant>
      <vt:variant>
        <vt:i4>9</vt:i4>
      </vt:variant>
      <vt:variant>
        <vt:i4>0</vt:i4>
      </vt:variant>
      <vt:variant>
        <vt:i4>5</vt:i4>
      </vt:variant>
      <vt:variant>
        <vt:lpwstr>https://www.health.vic.gov.au/mental-health/working-with-consumers-and-carers</vt:lpwstr>
      </vt:variant>
      <vt:variant>
        <vt:lpwstr/>
      </vt:variant>
      <vt:variant>
        <vt:i4>2752544</vt:i4>
      </vt:variant>
      <vt:variant>
        <vt:i4>6</vt:i4>
      </vt:variant>
      <vt:variant>
        <vt:i4>0</vt:i4>
      </vt:variant>
      <vt:variant>
        <vt:i4>5</vt:i4>
      </vt:variant>
      <vt:variant>
        <vt:lpwstr>https://www.health.vic.gov.au/covid-19/hospitals-and-care-facilities-order</vt:lpwstr>
      </vt:variant>
      <vt:variant>
        <vt:lpwstr/>
      </vt:variant>
      <vt:variant>
        <vt:i4>8192110</vt:i4>
      </vt:variant>
      <vt:variant>
        <vt:i4>3</vt:i4>
      </vt:variant>
      <vt:variant>
        <vt:i4>0</vt:i4>
      </vt:variant>
      <vt:variant>
        <vt:i4>5</vt:i4>
      </vt:variant>
      <vt:variant>
        <vt:lpwstr>https://www.health.vic.gov.au/supporting-safe-visits-to-residential-aged-care-facilities-racf-covid-19-guidance-doc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Kate Whyman (Health)</cp:lastModifiedBy>
  <cp:revision>2</cp:revision>
  <cp:lastPrinted>2020-03-30T21:28:00Z</cp:lastPrinted>
  <dcterms:created xsi:type="dcterms:W3CDTF">2022-11-07T23:42:00Z</dcterms:created>
  <dcterms:modified xsi:type="dcterms:W3CDTF">2022-11-07T23:42:00Z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0x010100D8139E71D26DD74385E9BD00B33717E5</vt:lpwstr>
  </property>
  <property fmtid="{D5CDD505-2E9C-101B-9397-08002B2CF9AE}" pid="4" name="version">
    <vt:lpwstr>v1 26032021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2022-11-07T23:42:07Z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be92bcaf-5723-4998-bf58-7b7498d5064c</vt:lpwstr>
  </property>
  <property fmtid="{D5CDD505-2E9C-101B-9397-08002B2CF9AE}" pid="12" name="MSIP_Label_43e64453-338c-4f93-8a4d-0039a0a41f2a_ContentBits">
    <vt:lpwstr>2</vt:lpwstr>
  </property>
</Properties>
</file>